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昆山市政府采购</w:t>
      </w:r>
      <w:r/>
    </w:p>
    <w:p>
      <w:pPr>
        <w:jc w:val="center"/>
        <w:spacing w:line="360" w:lineRule="auto"/>
        <w:rPr>
          <w:rFonts w:ascii="宋体" w:hAnsi="宋体" w:cs="宋体"/>
          <w:b/>
          <w:sz w:val="72"/>
        </w:rPr>
      </w:pPr>
      <w:r>
        <w:rPr>
          <w:rFonts w:hint="eastAsia" w:ascii="宋体" w:hAnsi="宋体" w:cs="宋体"/>
          <w:b/>
          <w:sz w:val="72"/>
        </w:rPr>
        <w:t xml:space="preserve">谈判采购文件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JSZC-320583-CJZB-T2025-0232</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激光治疗仪</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bookmarkStart w:id="0" w:name="OLE_LINK3"/>
      <w:r>
        <w:rPr>
          <w:rFonts w:hint="eastAsia" w:ascii="宋体" w:hAnsi="宋体" w:cs="宋体"/>
          <w:b/>
          <w:sz w:val="32"/>
        </w:rPr>
        <w:t xml:space="preserve">昆山市第一人民医院</w:t>
      </w:r>
      <w:bookmarkEnd w:id="0"/>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采购类别：货物类</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标的所属行业：工业</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十一</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JSZC-320583-CJZB-T2025-0232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激光治疗仪</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798"/>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名称：昆山市第一人民医院</w:t>
            </w:r>
            <w:r/>
          </w:p>
          <w:p>
            <w:pPr>
              <w:jc w:val="left"/>
              <w:spacing w:line="360" w:lineRule="auto"/>
              <w:rPr>
                <w:rFonts w:ascii="宋体" w:hAnsi="宋体" w:cs="宋体"/>
                <w:szCs w:val="21"/>
              </w:rPr>
            </w:pPr>
            <w:r>
              <w:rPr>
                <w:rFonts w:ascii="宋体" w:hAnsi="宋体" w:cs="宋体"/>
                <w:szCs w:val="21"/>
              </w:rPr>
              <w:t xml:space="preserve">联系人：昆山市前进东路</w:t>
            </w:r>
            <w:r>
              <w:rPr>
                <w:rFonts w:ascii="宋体" w:hAnsi="宋体" w:cs="宋体"/>
                <w:szCs w:val="21"/>
              </w:rPr>
              <w:t xml:space="preserve">566</w:t>
            </w:r>
            <w:r>
              <w:rPr>
                <w:rFonts w:ascii="宋体" w:hAnsi="宋体" w:cs="宋体"/>
                <w:szCs w:val="21"/>
              </w:rPr>
              <w:t xml:space="preserve">号</w:t>
            </w:r>
            <w:r>
              <w:rPr>
                <w:rFonts w:ascii="宋体" w:hAnsi="宋体" w:cs="宋体"/>
                <w:szCs w:val="21"/>
              </w:rPr>
              <w:t xml:space="preserve"> </w:t>
            </w:r>
            <w:r/>
          </w:p>
          <w:p>
            <w:pPr>
              <w:jc w:val="left"/>
              <w:spacing w:line="360" w:lineRule="auto"/>
              <w:rPr>
                <w:rFonts w:ascii="宋体" w:hAnsi="宋体" w:cs="宋体"/>
                <w:szCs w:val="21"/>
              </w:rPr>
            </w:pPr>
            <w:r>
              <w:rPr>
                <w:rFonts w:ascii="宋体" w:hAnsi="宋体" w:cs="宋体"/>
                <w:szCs w:val="21"/>
              </w:rPr>
              <w:t xml:space="preserve">联系人：</w:t>
            </w:r>
            <w:r>
              <w:rPr>
                <w:rFonts w:hint="eastAsia" w:ascii="宋体" w:hAnsi="宋体" w:cs="宋体"/>
                <w:szCs w:val="21"/>
              </w:rPr>
              <w:t xml:space="preserve">钱自浩</w:t>
            </w:r>
            <w:r/>
          </w:p>
          <w:p>
            <w:pPr>
              <w:jc w:val="left"/>
              <w:spacing w:line="360" w:lineRule="auto"/>
              <w:rPr>
                <w:rFonts w:ascii="宋体" w:hAnsi="宋体" w:cs="宋体"/>
                <w:szCs w:val="21"/>
              </w:rPr>
            </w:pPr>
            <w:r>
              <w:rPr>
                <w:rFonts w:ascii="宋体" w:hAnsi="宋体" w:cs="宋体"/>
                <w:szCs w:val="21"/>
              </w:rPr>
              <w:t xml:space="preserve">电　话：</w:t>
            </w:r>
            <w:r>
              <w:rPr>
                <w:rFonts w:ascii="宋体" w:hAnsi="宋体" w:cs="宋体"/>
                <w:szCs w:val="21"/>
              </w:rPr>
              <w:t xml:space="preserve">0512-57027811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本项目不收取谈判保证金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3</w:t>
            </w:r>
            <w:r>
              <w:rPr>
                <w:rFonts w:hint="eastAsia" w:ascii="宋体" w:hAnsi="宋体" w:cs="宋体"/>
                <w:szCs w:val="21"/>
              </w:rPr>
              <w:t xml:space="preserve">个工作日（具体按照本项目政府采购网上采购公告）</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本项目为不见面谈判项目，开启阶段供应商在【供应商解密】环节必须使用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昆山市前进西路</w:t>
            </w:r>
            <w:r>
              <w:rPr>
                <w:rFonts w:hint="eastAsia" w:ascii="宋体" w:hAnsi="宋体" w:cs="宋体"/>
                <w:szCs w:val="21"/>
              </w:rPr>
              <w:t xml:space="preserve">1801</w:t>
            </w:r>
            <w:r>
              <w:rPr>
                <w:rFonts w:hint="eastAsia" w:ascii="宋体" w:hAnsi="宋体" w:cs="宋体"/>
                <w:szCs w:val="21"/>
              </w:rPr>
              <w:t xml:space="preserve">号</w:t>
            </w:r>
            <w:r>
              <w:rPr>
                <w:rFonts w:hint="eastAsia" w:ascii="宋体" w:hAnsi="宋体" w:cs="宋体"/>
                <w:szCs w:val="21"/>
              </w:rPr>
              <w:t xml:space="preserve">A1</w:t>
            </w:r>
            <w:r>
              <w:rPr>
                <w:rFonts w:hint="eastAsia" w:ascii="宋体" w:hAnsi="宋体" w:cs="宋体"/>
                <w:szCs w:val="21"/>
              </w:rPr>
              <w:t xml:space="preserve">栋</w:t>
            </w:r>
            <w:r>
              <w:rPr>
                <w:rFonts w:hint="eastAsia" w:ascii="宋体" w:hAnsi="宋体" w:cs="宋体"/>
                <w:szCs w:val="21"/>
              </w:rPr>
              <w:t xml:space="preserve">6</w:t>
            </w:r>
            <w:r>
              <w:rPr>
                <w:rFonts w:hint="eastAsia" w:ascii="宋体" w:hAnsi="宋体" w:cs="宋体"/>
                <w:szCs w:val="21"/>
              </w:rPr>
              <w:t xml:space="preserve">楼评标室</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09"/>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09"/>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第一章、竞争性谈判公告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第二章、谈判供应商须知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第三章、谈判响应文件格式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第四章、谈判采购内容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第五章、合同主要条款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一、竞争性谈判公告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激光治疗仪</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5</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4</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JSZC-320583-CJZB-T2025-0232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激光治疗仪</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采购方式：竞争性谈判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w:t>
      </w:r>
      <w:r>
        <w:rPr>
          <w:rFonts w:hint="eastAsia" w:ascii="宋体" w:hAnsi="宋体" w:cs="宋体"/>
          <w:szCs w:val="21"/>
        </w:rPr>
        <w:t xml:space="preserve">壹佰陆拾</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160</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无</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szCs w:val="21"/>
        </w:rPr>
        <w:t xml:space="preserve">激光治疗仪</w:t>
      </w:r>
      <w:r>
        <w:rPr>
          <w:rFonts w:hint="eastAsia" w:ascii="宋体" w:hAnsi="宋体" w:cs="宋体"/>
          <w:szCs w:val="21"/>
        </w:rPr>
        <w:t xml:space="preserve">1</w:t>
      </w:r>
      <w:r>
        <w:rPr>
          <w:rFonts w:hint="eastAsia" w:ascii="宋体" w:hAnsi="宋体" w:cs="宋体"/>
          <w:szCs w:val="21"/>
        </w:rPr>
        <w:t xml:space="preserve">台</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合同履行期限：自收到采购单位通知后</w:t>
      </w:r>
      <w:r>
        <w:rPr>
          <w:rFonts w:hint="eastAsia" w:ascii="宋体" w:hAnsi="宋体" w:cs="宋体"/>
          <w:szCs w:val="21"/>
        </w:rPr>
        <w:t xml:space="preserve">30</w:t>
      </w:r>
      <w:r>
        <w:rPr>
          <w:rFonts w:hint="eastAsia" w:ascii="宋体" w:hAnsi="宋体" w:cs="宋体"/>
          <w:szCs w:val="21"/>
        </w:rPr>
        <w:t xml:space="preserve">天内交货及安装、调试完成；免费质保期为验收合格之日起</w:t>
      </w:r>
      <w:r>
        <w:rPr>
          <w:rFonts w:hint="eastAsia" w:ascii="宋体" w:hAnsi="宋体" w:cs="宋体"/>
          <w:szCs w:val="21"/>
        </w:rPr>
        <w:t xml:space="preserve">三</w:t>
      </w:r>
      <w:r>
        <w:rPr>
          <w:rFonts w:hint="eastAsia" w:ascii="宋体" w:hAnsi="宋体" w:cs="宋体"/>
          <w:szCs w:val="21"/>
        </w:rPr>
        <w:t xml:space="preserve">年（原厂）。</w:t>
      </w:r>
      <w:r/>
    </w:p>
    <w:p>
      <w:pPr>
        <w:ind w:firstLine="420"/>
        <w:spacing w:line="360" w:lineRule="auto"/>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w:t>
      </w:r>
      <w:r>
        <w:rPr>
          <w:rFonts w:hint="eastAsia" w:ascii="宋体" w:hAnsi="宋体" w:cs="宋体"/>
          <w:szCs w:val="21"/>
        </w:rPr>
        <w:t xml:space="preserve">合同项下的政府采购活动。</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其他特定资格要求：</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.1</w:t>
      </w:r>
      <w:r>
        <w:rPr>
          <w:rFonts w:hint="eastAsia" w:ascii="宋体" w:hAnsi="宋体" w:cs="宋体"/>
        </w:rPr>
        <w:t xml:space="preserve">响应单位具有与所投产品相对应的医疗器械生产或经营</w:t>
      </w:r>
      <w:r>
        <w:rPr>
          <w:rFonts w:hint="eastAsia" w:ascii="宋体" w:hAnsi="宋体" w:cs="宋体"/>
        </w:rPr>
        <w:t xml:space="preserve">(</w:t>
      </w:r>
      <w:r>
        <w:rPr>
          <w:rFonts w:hint="eastAsia" w:ascii="宋体" w:hAnsi="宋体" w:cs="宋体"/>
        </w:rPr>
        <w:t xml:space="preserve">许可</w:t>
      </w:r>
      <w:r>
        <w:rPr>
          <w:rFonts w:hint="eastAsia" w:ascii="宋体" w:hAnsi="宋体" w:cs="宋体"/>
        </w:rPr>
        <w:t xml:space="preserve">)</w:t>
      </w:r>
      <w:r>
        <w:rPr>
          <w:rFonts w:hint="eastAsia" w:ascii="宋体" w:hAnsi="宋体" w:cs="宋体"/>
        </w:rPr>
        <w:t xml:space="preserve">资格。</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624"/>
      <w:r/>
      <w:bookmarkStart w:id="2" w:name="_Toc28359082"/>
      <w:r/>
      <w:bookmarkStart w:id="3" w:name="_Toc28359005"/>
      <w:r/>
      <w:bookmarkStart w:id="4"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个工作日（具体按照本项目政府采购网上采购公告）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w:t>
      </w:r>
      <w:r>
        <w:rPr>
          <w:rFonts w:hint="eastAsia" w:ascii="宋体" w:hAnsi="宋体" w:cs="宋体"/>
          <w:szCs w:val="21"/>
          <w:shd w:val="clear" w:color="auto" w:fill="ffffff"/>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w:t>
      </w:r>
      <w:r>
        <w:rPr>
          <w:rFonts w:hint="eastAsia" w:ascii="宋体" w:hAnsi="宋体" w:cs="宋体"/>
          <w:bCs/>
          <w:szCs w:val="21"/>
        </w:rPr>
        <w:t xml:space="preserve">行制作、上传电子响应文件。电子响应文件制作完成后请于响应文件递交截止时间前成功上传至“苏采云”系统，</w:t>
      </w:r>
      <w:r>
        <w:rPr>
          <w:rFonts w:hint="eastAsia" w:ascii="宋体" w:hAnsi="宋体" w:cs="宋体"/>
          <w:bCs/>
          <w:szCs w:val="21"/>
        </w:rPr>
        <w:t xml:space="preserve">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4</w:t>
      </w:r>
      <w:bookmarkStart w:id="5" w:name="_GoBack"/>
      <w:r/>
      <w:bookmarkEnd w:id="5"/>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w:t>
      </w:r>
      <w:r>
        <w:rPr>
          <w:rFonts w:hint="eastAsia" w:ascii="宋体" w:hAnsi="宋体" w:cs="宋体"/>
          <w:szCs w:val="21"/>
        </w:rPr>
        <w:t xml:space="preserve">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昆山市财政局监督电话：</w:t>
      </w:r>
      <w:r>
        <w:rPr>
          <w:rFonts w:hint="eastAsia" w:ascii="宋体" w:hAnsi="宋体" w:cs="宋体"/>
          <w:szCs w:val="21"/>
        </w:rPr>
        <w:t xml:space="preserve">0512-57310854</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Arial"/>
          <w:szCs w:val="21"/>
        </w:rPr>
        <w:t xml:space="preserve">昆山市第一人民医院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址：昆山市前进东路</w:t>
      </w:r>
      <w:r>
        <w:rPr>
          <w:rFonts w:hint="eastAsia" w:ascii="宋体" w:hAnsi="宋体" w:cs="宋体"/>
          <w:szCs w:val="21"/>
        </w:rPr>
        <w:t xml:space="preserve">566</w:t>
      </w:r>
      <w:r>
        <w:rPr>
          <w:rFonts w:hint="eastAsia" w:ascii="宋体" w:hAnsi="宋体" w:cs="宋体"/>
          <w:szCs w:val="21"/>
        </w:rPr>
        <w:t xml:space="preserve">号</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联系人：钱自浩</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0512-57027811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6" w:name="OLE_LINK1"/>
      <w:r/>
      <w:bookmarkStart w:id="7" w:name="OLE_LINK2"/>
      <w:r>
        <w:rPr>
          <w:rFonts w:hint="eastAsia" w:ascii="宋体" w:hAnsi="宋体" w:cs="宋体"/>
          <w:szCs w:val="21"/>
        </w:rPr>
        <w:t xml:space="preserve">路丽丽</w:t>
      </w:r>
      <w:bookmarkEnd w:id="6"/>
      <w:r/>
      <w:bookmarkEnd w:id="7"/>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8" w:name="OLE_LINK4"/>
      <w:r/>
      <w:bookmarkStart w:id="9" w:name="OLE_LINK5"/>
      <w:r>
        <w:rPr>
          <w:rFonts w:hint="eastAsia" w:ascii="宋体" w:hAnsi="宋体" w:cs="宋体"/>
          <w:szCs w:val="21"/>
        </w:rPr>
        <w:t xml:space="preserve">0512-65238816</w:t>
      </w:r>
      <w:bookmarkEnd w:id="8"/>
      <w:r/>
      <w:bookmarkEnd w:id="9"/>
      <w:r/>
      <w:r/>
    </w:p>
    <w:p>
      <w:pPr>
        <w:pStyle w:val="808"/>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第二章、谈判供应商须知</w:t>
      </w:r>
      <w:r/>
    </w:p>
    <w:p>
      <w:pPr>
        <w:ind w:firstLine="48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说明</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本谈判采购文件仅适用于苏州市创杰招投标咨询服务有限公司组织的采购活动。</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本次采购活动及因本次采购产生的合同受中国法律制约和保护。</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词语释义</w:t>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谈判采购单位：具体组织实施谈判采购活动的法人或由法人企业授权的分公司；</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谈判供应商：响应谈判并且符合谈判采购文件规定资格条件和参加投标竞争的法人、其他组织或者自然人。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响应：谈判供应商根据谈判采购单位发布的谈判采购文件，编制谈判响应文件并按规定参与谈判的行为。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合同：采供双方根据谈判采购文件和成交的谈判响应文件及成交通知书规定的内容签署的以书面形式所达成的协议，包括所有的附件、附录和构成协议的所有文件。</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甲方（采购方）：合同中明确规定的实际购买货物和服务的法人或其他组织和自然人。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乙方（供应商）：合同中规定地向采购方提供货物和服务的法人或其他组织和</w:t>
      </w:r>
      <w:r>
        <w:rPr>
          <w:rFonts w:hint="eastAsia" w:ascii="宋体" w:hAnsi="宋体" w:eastAsia="宋体" w:cs="宋体"/>
          <w:sz w:val="21"/>
          <w:szCs w:val="21"/>
        </w:rPr>
        <w:t xml:space="preserve">自然人。</w:t>
      </w:r>
      <w:r/>
    </w:p>
    <w:p>
      <w:pPr>
        <w:ind w:right="62" w:firstLine="48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货物：系指乙方按谈判采购文件规定，应向甲方提供的一切设备、备品、备件、工具、手册及其他有关技术资料和材料。</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服务：系指本次谈判采购文件规定乙方应承担的与提供货物和服务有关的辅助服务，比如运输、保险、安装、调试、提供技术援助、培训、配合措施、维修响应及合同中规定乙方应承担的其它义务。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知识产权：指专利权、商标权、著作权等无形财产专有权的统称。</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天：日历日。</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合同价款：根据合同规定，乙方在正确地履行</w:t>
      </w:r>
      <w:r>
        <w:rPr>
          <w:rFonts w:hint="eastAsia" w:ascii="宋体" w:hAnsi="宋体" w:eastAsia="宋体" w:cs="宋体"/>
          <w:sz w:val="21"/>
          <w:szCs w:val="21"/>
        </w:rPr>
        <w:t xml:space="preserve">合同义务后甲方应支付乙方的价款。</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产地：货物开采、生长、生产、最终制造、加工或提供服务的来源地。</w:t>
      </w:r>
      <w:r/>
    </w:p>
    <w:p>
      <w:pPr>
        <w:ind w:firstLine="480"/>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进口产品：通过中国海关报关验放进入中国境内且产自关境外的产品。本项目</w:t>
      </w:r>
      <w:r>
        <w:rPr>
          <w:rFonts w:hint="eastAsia" w:ascii="宋体" w:hAnsi="宋体" w:cs="宋体"/>
          <w:szCs w:val="21"/>
        </w:rPr>
        <w:t xml:space="preserve">不</w:t>
      </w:r>
      <w:r>
        <w:rPr>
          <w:rFonts w:hint="eastAsia" w:ascii="宋体" w:hAnsi="宋体" w:cs="宋体"/>
          <w:szCs w:val="21"/>
        </w:rPr>
        <w:t xml:space="preserve">接受进口产品投标。</w:t>
      </w:r>
      <w:r/>
    </w:p>
    <w:p>
      <w:pPr>
        <w:ind w:firstLine="480"/>
        <w:spacing w:line="360" w:lineRule="auto"/>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投标单位具有与所投产品相对应的医疗器械生产或经营</w:t>
      </w:r>
      <w:r>
        <w:rPr>
          <w:rFonts w:hint="eastAsia" w:ascii="宋体" w:hAnsi="宋体" w:cs="宋体"/>
          <w:bCs/>
          <w:szCs w:val="21"/>
        </w:rPr>
        <w:t xml:space="preserve">(</w:t>
      </w:r>
      <w:r>
        <w:rPr>
          <w:rFonts w:hint="eastAsia" w:ascii="宋体" w:hAnsi="宋体" w:cs="宋体"/>
          <w:bCs/>
          <w:szCs w:val="21"/>
        </w:rPr>
        <w:t xml:space="preserve">许可</w:t>
      </w:r>
      <w:r>
        <w:rPr>
          <w:rFonts w:hint="eastAsia" w:ascii="宋体" w:hAnsi="宋体" w:cs="宋体"/>
          <w:bCs/>
          <w:szCs w:val="21"/>
        </w:rPr>
        <w:t xml:space="preserve">)</w:t>
      </w:r>
      <w:r>
        <w:rPr>
          <w:rFonts w:hint="eastAsia" w:ascii="宋体" w:hAnsi="宋体" w:cs="宋体"/>
          <w:bCs/>
          <w:szCs w:val="21"/>
        </w:rPr>
        <w:t xml:space="preserve">资格。</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谈判供应商代表</w:t>
      </w:r>
      <w:r/>
    </w:p>
    <w:p>
      <w:pPr>
        <w:ind w:firstLine="48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谈判费用</w:t>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w:t>
      </w:r>
      <w:r>
        <w:rPr>
          <w:rFonts w:hint="eastAsia" w:ascii="宋体" w:hAnsi="宋体" w:cs="宋体"/>
          <w:b/>
          <w:szCs w:val="21"/>
        </w:rPr>
        <w:t xml:space="preserve">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谈判采购文件</w:t>
      </w:r>
      <w:r/>
    </w:p>
    <w:p>
      <w:pPr>
        <w:ind w:firstLine="48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w:t>
      </w:r>
      <w:r>
        <w:rPr>
          <w:rFonts w:hint="eastAsia" w:ascii="宋体" w:hAnsi="宋体" w:cs="宋体"/>
          <w:szCs w:val="21"/>
        </w:rPr>
        <w:t xml:space="preserve">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w:t>
      </w:r>
      <w:r>
        <w:rPr>
          <w:rFonts w:hint="eastAsia" w:ascii="宋体" w:hAnsi="宋体" w:cs="宋体"/>
          <w:bCs/>
          <w:szCs w:val="21"/>
        </w:rPr>
        <w:t xml:space="preserve">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bCs/>
          <w:szCs w:val="21"/>
        </w:rPr>
        <w:t xml:space="preserve">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谈判采购文件的修改</w:t>
      </w:r>
      <w:r/>
    </w:p>
    <w:p>
      <w:pPr>
        <w:ind w:firstLine="48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bCs/>
          <w:szCs w:val="21"/>
        </w:rPr>
        <w:t xml:space="preserve">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谈判文件</w:t>
      </w:r>
      <w:r>
        <w:rPr>
          <w:rFonts w:hint="eastAsia" w:ascii="宋体" w:hAnsi="宋体" w:cs="宋体"/>
          <w:szCs w:val="21"/>
        </w:rPr>
        <w:t xml:space="preserve">的澄清、修改、补充等内容均以采购信息发布媒体上的内容为准。当谈判文件、</w:t>
      </w:r>
      <w:r>
        <w:rPr>
          <w:rFonts w:hint="eastAsia" w:ascii="宋体" w:hAnsi="宋体" w:cs="宋体"/>
          <w:szCs w:val="21"/>
        </w:rPr>
        <w:t xml:space="preserve">谈判文件的澄清、修改、补充等在同一内容的表述上不一致时，以最后发出的内容为准。</w:t>
      </w:r>
      <w:r/>
    </w:p>
    <w:p>
      <w:pPr>
        <w:ind w:firstLine="482"/>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勘察现场及谈判采购文件答疑</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勘察现场（本项目无勘察现场）：</w:t>
      </w:r>
      <w:r/>
    </w:p>
    <w:p>
      <w:pPr>
        <w:ind w:firstLine="480"/>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szCs w:val="21"/>
        </w:rPr>
        <w:t xml:space="preserve">根据自身需要，谈判供应商可在谈判响应文件递交之日前对有关现场和周围环境进行勘察，以获取编制谈判响应文件和签署合同所需的信息。勘察现场所发生的费用由谈判供应商自己承担。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w:t>
      </w:r>
      <w:r>
        <w:rPr>
          <w:rFonts w:hint="eastAsia" w:ascii="宋体" w:hAnsi="宋体" w:eastAsia="宋体" w:cs="宋体"/>
          <w:sz w:val="21"/>
          <w:szCs w:val="21"/>
        </w:rPr>
        <w:t xml:space="preserve">谈判采购单位向谈判供应商提供的有关现场的资料和数据，是谈判采购单位现有的并认为能使谈判供应商可利</w:t>
      </w:r>
      <w:r>
        <w:rPr>
          <w:rFonts w:hint="eastAsia" w:ascii="宋体" w:hAnsi="宋体" w:eastAsia="宋体" w:cs="宋体"/>
          <w:sz w:val="21"/>
          <w:szCs w:val="21"/>
        </w:rPr>
        <w:t xml:space="preserve">用的资料。谈判采购单位对谈判供应商由此而做出的推论、理解和结论概不负责。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w:t>
      </w:r>
      <w:r>
        <w:rPr>
          <w:rFonts w:hint="eastAsia" w:ascii="宋体" w:hAnsi="宋体" w:eastAsia="宋体" w:cs="宋体"/>
          <w:sz w:val="21"/>
          <w:szCs w:val="21"/>
        </w:rPr>
        <w:t xml:space="preserve">经谈判采购单位允许，谈判供应商可为勘察目的进入谈判采购单位的项目现场，但谈判供应商不得因此使谈判采购单位承担有关的责任和蒙受损失。谈判供应商应承担勘察现场的责任和风险。</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w:t>
      </w:r>
      <w:r>
        <w:rPr>
          <w:rFonts w:hint="eastAsia" w:ascii="宋体" w:hAnsi="宋体" w:eastAsia="宋体" w:cs="宋体"/>
          <w:sz w:val="21"/>
          <w:szCs w:val="21"/>
        </w:rPr>
        <w:t xml:space="preserve">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hint="eastAsia" w:ascii="宋体" w:hAnsi="宋体" w:eastAsia="宋体" w:cs="宋体"/>
          <w:sz w:val="21"/>
          <w:szCs w:val="21"/>
        </w:rPr>
        <w:t xml:space="preserve">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48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无论是否递交谈判响应文件，谈判供应商都应将谈判采购</w:t>
      </w:r>
      <w:r>
        <w:rPr>
          <w:rFonts w:hint="eastAsia" w:ascii="宋体" w:hAnsi="宋体" w:cs="宋体"/>
          <w:szCs w:val="21"/>
        </w:rPr>
        <w:t xml:space="preserve">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谈判响应文件计量单位和使用文字</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w:t>
      </w:r>
      <w:r>
        <w:rPr>
          <w:rFonts w:hint="eastAsia" w:ascii="宋体" w:hAnsi="宋体" w:eastAsia="宋体" w:cs="宋体"/>
          <w:b/>
          <w:sz w:val="21"/>
          <w:szCs w:val="21"/>
        </w:rPr>
        <w:t xml:space="preserve">、封面</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w:t>
      </w:r>
      <w:r>
        <w:rPr>
          <w:rFonts w:hint="eastAsia" w:ascii="宋体" w:hAnsi="宋体" w:eastAsia="宋体" w:cs="宋体"/>
          <w:b/>
          <w:sz w:val="21"/>
          <w:szCs w:val="21"/>
        </w:rPr>
        <w:t xml:space="preserve">、开标一览表（必须提供，否则将被认定为未实质性响应谈判文件要求）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w:t>
      </w:r>
      <w:r>
        <w:rPr>
          <w:rFonts w:hint="eastAsia" w:ascii="宋体" w:hAnsi="宋体" w:eastAsia="宋体" w:cs="宋体"/>
          <w:b/>
          <w:sz w:val="21"/>
          <w:szCs w:val="21"/>
        </w:rPr>
        <w:t xml:space="preserve">、谈判报价分析表（必须提供，否则将被认定为未实质性响应谈判文件要求）</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w:t>
      </w:r>
      <w:r>
        <w:rPr>
          <w:rFonts w:hint="eastAsia" w:ascii="宋体" w:hAnsi="宋体" w:eastAsia="宋体" w:cs="宋体"/>
          <w:b/>
          <w:sz w:val="21"/>
          <w:szCs w:val="21"/>
        </w:rPr>
        <w:t xml:space="preserve">、资格审查响应文件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w:t>
      </w:r>
      <w:r>
        <w:rPr>
          <w:rFonts w:hint="eastAsia" w:ascii="宋体" w:hAnsi="宋体" w:eastAsia="宋体" w:cs="宋体"/>
          <w:bCs/>
          <w:sz w:val="21"/>
          <w:szCs w:val="21"/>
        </w:rPr>
        <w:t xml:space="preserve">提供符合《中华人民共和国政府采购法》第二十二条规定的承诺书：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14.4.1.1</w:t>
      </w:r>
      <w:r>
        <w:rPr>
          <w:rFonts w:hint="eastAsia" w:ascii="宋体" w:hAnsi="宋体" w:eastAsia="宋体" w:cs="宋体"/>
          <w:bCs/>
          <w:sz w:val="21"/>
          <w:szCs w:val="21"/>
        </w:rPr>
        <w:t xml:space="preserve">具有独立承担民事责任的能力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14.4.1.2</w:t>
      </w:r>
      <w:r>
        <w:rPr>
          <w:rFonts w:hint="eastAsia" w:ascii="宋体" w:hAnsi="宋体" w:eastAsia="宋体" w:cs="宋体"/>
          <w:bCs/>
          <w:sz w:val="21"/>
          <w:szCs w:val="21"/>
        </w:rPr>
        <w:t xml:space="preserve">具有良好的商业信誉和健全的财务会计制度</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14.4.1.3</w:t>
      </w:r>
      <w:r>
        <w:rPr>
          <w:rFonts w:hint="eastAsia" w:ascii="宋体" w:hAnsi="宋体" w:eastAsia="宋体" w:cs="宋体"/>
          <w:bCs/>
          <w:sz w:val="21"/>
          <w:szCs w:val="21"/>
        </w:rPr>
        <w:t xml:space="preserve">具有履行合同所必需的设备和专业技术能力</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14.4.1.4</w:t>
      </w:r>
      <w:r>
        <w:rPr>
          <w:rFonts w:hint="eastAsia" w:ascii="宋体" w:hAnsi="宋体" w:eastAsia="宋体" w:cs="宋体"/>
          <w:bCs/>
          <w:sz w:val="21"/>
          <w:szCs w:val="21"/>
        </w:rPr>
        <w:t xml:space="preserve">有依法缴纳税收和社会保障资金的良好记录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14.4.1.5</w:t>
      </w:r>
      <w:r>
        <w:rPr>
          <w:rFonts w:hint="eastAsia" w:ascii="宋体" w:hAnsi="宋体" w:eastAsia="宋体" w:cs="宋体"/>
          <w:bCs/>
          <w:sz w:val="21"/>
          <w:szCs w:val="21"/>
        </w:rPr>
        <w:t xml:space="preserve">参加政府采购活动前三年</w:t>
      </w:r>
      <w:r>
        <w:rPr>
          <w:rFonts w:hint="eastAsia" w:ascii="宋体" w:hAnsi="宋体" w:eastAsia="宋体" w:cs="宋体"/>
          <w:bCs/>
          <w:sz w:val="21"/>
          <w:szCs w:val="21"/>
        </w:rPr>
        <w:t xml:space="preserve">内在经营活动中没有重大违法记录</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14.4.1.6</w:t>
      </w:r>
      <w:r>
        <w:rPr>
          <w:rFonts w:hint="eastAsia" w:ascii="宋体" w:hAnsi="宋体" w:eastAsia="宋体" w:cs="宋体"/>
          <w:bCs/>
          <w:sz w:val="21"/>
          <w:szCs w:val="21"/>
        </w:rPr>
        <w:t xml:space="preserve">法律、行政法规规定的其他条件</w:t>
      </w:r>
      <w:r>
        <w:rPr>
          <w:rFonts w:hint="eastAsia" w:ascii="宋体" w:hAnsi="宋体" w:eastAsia="宋体" w:cs="宋体"/>
          <w:bCs/>
          <w:sz w:val="21"/>
          <w:szCs w:val="21"/>
        </w:rPr>
        <w:t xml:space="preserve">；</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14.4.2</w:t>
      </w:r>
      <w:r>
        <w:rPr>
          <w:rFonts w:hint="eastAsia" w:ascii="宋体" w:hAnsi="宋体" w:eastAsia="宋体" w:cs="宋体"/>
          <w:bCs/>
          <w:sz w:val="21"/>
          <w:szCs w:val="21"/>
        </w:rPr>
        <w:t xml:space="preserve">响应单位具有与所投产品相对应的医疗器械生产或经营</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许可</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资格，提供证明文件；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提供《中小企业声明函》或《残疾人福利性单位声明函》或省级以上监狱管理局、戒毒管理局（含新疆生产建设兵团）出具的属于监狱企业的证明文件；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14.4.4</w:t>
      </w:r>
      <w:r>
        <w:rPr>
          <w:rFonts w:hint="eastAsia" w:ascii="宋体" w:hAnsi="宋体" w:eastAsia="宋体" w:cs="宋体"/>
          <w:bCs/>
          <w:sz w:val="21"/>
          <w:szCs w:val="21"/>
        </w:rPr>
        <w:t xml:space="preserve">本项目的特定资格要求及其他有关资格证明文件（如有）</w:t>
      </w:r>
      <w:r>
        <w:rPr>
          <w:rFonts w:hint="eastAsia" w:ascii="宋体" w:hAnsi="宋体" w:eastAsia="宋体" w:cs="宋体"/>
          <w:bCs/>
          <w:sz w:val="21"/>
          <w:szCs w:val="21"/>
        </w:rPr>
        <w:t xml:space="preserve">；</w:t>
      </w:r>
      <w:r/>
    </w:p>
    <w:p>
      <w:pPr>
        <w:pStyle w:val="76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w:t>
      </w:r>
      <w:r>
        <w:rPr>
          <w:rFonts w:hint="eastAsia" w:ascii="宋体" w:hAnsi="宋体" w:eastAsia="宋体" w:cs="宋体"/>
          <w:b/>
          <w:sz w:val="21"/>
          <w:szCs w:val="21"/>
        </w:rPr>
        <w:t xml:space="preserve">、符合性审查响应文件</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谈判响应函；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14.5.2</w:t>
      </w:r>
      <w:r>
        <w:rPr>
          <w:rFonts w:hint="eastAsia" w:ascii="宋体" w:hAnsi="宋体" w:eastAsia="宋体" w:cs="宋体"/>
          <w:bCs/>
          <w:sz w:val="21"/>
          <w:szCs w:val="21"/>
        </w:rPr>
        <w:t xml:space="preserve">关于资格文件的声明函；</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14.5.3</w:t>
      </w:r>
      <w:r>
        <w:rPr>
          <w:rFonts w:hint="eastAsia" w:ascii="宋体" w:hAnsi="宋体" w:eastAsia="宋体" w:cs="宋体"/>
          <w:bCs/>
          <w:sz w:val="21"/>
          <w:szCs w:val="21"/>
        </w:rPr>
        <w:t xml:space="preserve">谈判响应单位法定代表人身份证复印件；法人授权委托书和谈判响应单位授权代理人身份证复印件（如为委托投标）；</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14.5.4</w:t>
      </w:r>
      <w:r>
        <w:rPr>
          <w:rFonts w:hint="eastAsia" w:ascii="宋体" w:hAnsi="宋体" w:eastAsia="宋体" w:cs="宋体"/>
          <w:bCs/>
          <w:sz w:val="21"/>
          <w:szCs w:val="21"/>
        </w:rPr>
        <w:t xml:space="preserve">技术要求偏离表；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14.5.5</w:t>
      </w:r>
      <w:r>
        <w:rPr>
          <w:rFonts w:hint="eastAsia" w:ascii="宋体" w:hAnsi="宋体" w:eastAsia="宋体" w:cs="宋体"/>
          <w:bCs/>
          <w:sz w:val="21"/>
          <w:szCs w:val="21"/>
        </w:rPr>
        <w:t xml:space="preserve">商务条款偏离表；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14.5.6</w:t>
      </w:r>
      <w:r>
        <w:rPr>
          <w:rFonts w:hint="eastAsia" w:ascii="宋体" w:hAnsi="宋体" w:eastAsia="宋体" w:cs="宋体"/>
          <w:bCs/>
          <w:sz w:val="21"/>
          <w:szCs w:val="21"/>
        </w:rPr>
        <w:t xml:space="preserve">设备配置清单表；</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14.5.7</w:t>
      </w:r>
      <w:r>
        <w:rPr>
          <w:rFonts w:hint="eastAsia" w:ascii="宋体" w:hAnsi="宋体" w:eastAsia="宋体" w:cs="宋体"/>
          <w:bCs/>
          <w:sz w:val="21"/>
          <w:szCs w:val="21"/>
        </w:rPr>
        <w:t xml:space="preserve">响应文件中提供所投产品中华人民共和国医疗器械注册证明文件（如属医疗设备，必须提供）；</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14.5.8</w:t>
      </w:r>
      <w:r>
        <w:rPr>
          <w:rFonts w:hint="eastAsia" w:ascii="宋体" w:hAnsi="宋体" w:eastAsia="宋体" w:cs="宋体"/>
          <w:bCs/>
          <w:sz w:val="21"/>
          <w:szCs w:val="21"/>
        </w:rPr>
        <w:t xml:space="preserve">投标（响应）保证承诺书；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14.5.9</w:t>
      </w:r>
      <w:r>
        <w:rPr>
          <w:rFonts w:hint="eastAsia" w:ascii="宋体" w:hAnsi="宋体" w:eastAsia="宋体" w:cs="宋体"/>
          <w:bCs/>
          <w:sz w:val="21"/>
          <w:szCs w:val="21"/>
        </w:rPr>
        <w:t xml:space="preserve">售后服务承诺书；</w:t>
      </w:r>
      <w:r/>
    </w:p>
    <w:p>
      <w:pPr>
        <w:pStyle w:val="767"/>
        <w:spacing w:line="360" w:lineRule="auto"/>
        <w:rPr>
          <w:rFonts w:ascii="宋体" w:hAnsi="宋体" w:eastAsia="宋体" w:cs="宋体"/>
          <w:bCs/>
          <w:sz w:val="21"/>
          <w:szCs w:val="21"/>
        </w:rPr>
      </w:pPr>
      <w:r>
        <w:rPr>
          <w:rFonts w:hint="eastAsia" w:ascii="宋体" w:hAnsi="宋体" w:eastAsia="宋体" w:cs="宋体"/>
          <w:bCs/>
          <w:sz w:val="21"/>
          <w:szCs w:val="21"/>
        </w:rPr>
        <w:t xml:space="preserve">14.5.1</w:t>
      </w:r>
      <w:r>
        <w:rPr>
          <w:rFonts w:hint="eastAsia" w:ascii="宋体" w:hAnsi="宋体" w:eastAsia="宋体" w:cs="宋体"/>
          <w:bCs/>
          <w:sz w:val="21"/>
          <w:szCs w:val="21"/>
        </w:rPr>
        <w:t xml:space="preserve">0</w:t>
      </w:r>
      <w:r>
        <w:rPr>
          <w:rFonts w:hint="eastAsia" w:ascii="宋体" w:hAnsi="宋体" w:eastAsia="宋体" w:cs="宋体"/>
          <w:bCs/>
          <w:sz w:val="21"/>
          <w:szCs w:val="21"/>
        </w:rPr>
        <w:t xml:space="preserve">其他有关符合性证明的文件（如有）；</w:t>
      </w:r>
      <w:r/>
    </w:p>
    <w:p>
      <w:pPr>
        <w:pStyle w:val="76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w:t>
      </w:r>
      <w:r>
        <w:rPr>
          <w:rFonts w:hint="eastAsia" w:ascii="宋体" w:hAnsi="宋体" w:eastAsia="宋体" w:cs="宋体"/>
          <w:b/>
          <w:sz w:val="21"/>
          <w:szCs w:val="21"/>
        </w:rPr>
        <w:t xml:space="preserve">、价格折扣文件格式</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本项目为专门面向中小企业采购，无价格折扣）</w:t>
      </w:r>
      <w:r/>
    </w:p>
    <w:p>
      <w:pPr>
        <w:ind w:firstLine="482"/>
        <w:spacing w:line="360" w:lineRule="auto"/>
        <w:tabs>
          <w:tab w:val="left" w:pos="753" w:leader="none"/>
        </w:tabs>
        <w:rPr>
          <w:rFonts w:ascii="宋体" w:hAnsi="宋体" w:cs="宋体"/>
          <w:b/>
          <w:bCs/>
          <w:szCs w:val="21"/>
        </w:rPr>
      </w:pPr>
      <w:r>
        <w:rPr>
          <w:rFonts w:ascii="宋体" w:hAnsi="宋体" w:cs="宋体"/>
          <w:b/>
          <w:bCs/>
          <w:szCs w:val="21"/>
        </w:rPr>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w:t>
      </w:r>
      <w:r>
        <w:rPr>
          <w:rFonts w:hint="eastAsia" w:ascii="宋体" w:hAnsi="宋体" w:cs="宋体"/>
          <w:b/>
          <w:bCs/>
          <w:szCs w:val="21"/>
        </w:rPr>
        <w:t xml:space="preserve">14.1</w:t>
      </w:r>
      <w:r>
        <w:rPr>
          <w:rFonts w:hint="eastAsia" w:ascii="宋体" w:hAnsi="宋体" w:cs="宋体"/>
          <w:b/>
          <w:bCs/>
          <w:szCs w:val="21"/>
        </w:rPr>
        <w:t xml:space="preserve">—</w:t>
      </w:r>
      <w:r>
        <w:rPr>
          <w:rFonts w:hint="eastAsia" w:ascii="宋体" w:hAnsi="宋体" w:cs="宋体"/>
          <w:b/>
          <w:bCs/>
          <w:szCs w:val="21"/>
        </w:rPr>
        <w:t xml:space="preserve">14.5</w:t>
      </w:r>
      <w:r>
        <w:rPr>
          <w:rFonts w:hint="eastAsia" w:ascii="宋体" w:hAnsi="宋体" w:cs="宋体"/>
          <w:b/>
          <w:bCs/>
          <w:szCs w:val="21"/>
        </w:rPr>
        <w:t xml:space="preserve">款规定的资料。否则，谈判响应文件将被视为因未实质性响应采购文件要求而被拒绝。</w:t>
      </w:r>
      <w:r/>
    </w:p>
    <w:p>
      <w:pPr>
        <w:ind w:firstLine="482"/>
        <w:spacing w:line="360" w:lineRule="auto"/>
        <w:rPr>
          <w:rFonts w:ascii="宋体" w:hAnsi="宋体" w:cs="宋体"/>
          <w:b/>
          <w:szCs w:val="21"/>
        </w:rPr>
      </w:pPr>
      <w:r>
        <w:rPr>
          <w:rFonts w:hint="eastAsia" w:ascii="宋体" w:hAnsi="宋体" w:cs="宋体"/>
          <w:b/>
          <w:szCs w:val="21"/>
        </w:rPr>
        <w:t xml:space="preserve">15.</w:t>
      </w:r>
      <w:r>
        <w:rPr>
          <w:rFonts w:hint="eastAsia" w:ascii="宋体" w:hAnsi="宋体" w:cs="宋体"/>
          <w:b/>
          <w:szCs w:val="21"/>
        </w:rPr>
        <w:t xml:space="preserve">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15.2</w:t>
      </w:r>
      <w:r>
        <w:rPr>
          <w:rFonts w:hint="eastAsia" w:ascii="宋体" w:hAnsi="宋体" w:cs="宋体"/>
          <w:szCs w:val="21"/>
        </w:rPr>
        <w:t xml:space="preserve">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报价（编制）要求的说明</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除非合同中另有规定，谈判响应单位对《开标一览表》、《谈判报价分析表》中的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谈判供应商应按《开标一览表》、《谈判报价分析表》中的全部货物和服务计算单价。《谈判报价分析表》中的每一单项均应计算并填写单价。</w:t>
      </w:r>
      <w:r/>
    </w:p>
    <w:p>
      <w:pPr>
        <w:ind w:firstLine="48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一项内容只允许一个报价，谈判采购单位不接受任何有选择性地报价。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w:t>
      </w:r>
      <w:r>
        <w:rPr>
          <w:rFonts w:hint="eastAsia" w:ascii="宋体" w:hAnsi="宋体" w:eastAsia="宋体" w:cs="宋体"/>
          <w:sz w:val="21"/>
          <w:szCs w:val="21"/>
        </w:rPr>
        <w:t xml:space="preserve">谈判响应文件报价中的单价和总价全部采用人民币表示，除非</w:t>
      </w:r>
      <w:r>
        <w:rPr>
          <w:rFonts w:hint="eastAsia" w:ascii="宋体" w:hAnsi="宋体" w:eastAsia="宋体" w:cs="宋体"/>
          <w:sz w:val="21"/>
          <w:szCs w:val="21"/>
        </w:rPr>
        <w:t xml:space="preserve">合同的特殊条款另有规定。</w:t>
      </w:r>
      <w:r/>
    </w:p>
    <w:p>
      <w:pPr>
        <w:ind w:firstLine="482"/>
        <w:spacing w:line="360" w:lineRule="auto"/>
        <w:rPr>
          <w:rFonts w:ascii="宋体" w:hAnsi="宋体" w:cs="宋体"/>
          <w:b/>
          <w:szCs w:val="21"/>
        </w:rPr>
      </w:pPr>
      <w:r>
        <w:rPr>
          <w:rFonts w:hint="eastAsia" w:ascii="宋体" w:hAnsi="宋体" w:cs="宋体"/>
          <w:b/>
          <w:szCs w:val="21"/>
        </w:rPr>
        <w:t xml:space="preserve">17.</w:t>
      </w:r>
      <w:r>
        <w:rPr>
          <w:rFonts w:hint="eastAsia" w:ascii="宋体" w:hAnsi="宋体" w:cs="宋体"/>
          <w:b/>
          <w:szCs w:val="21"/>
        </w:rPr>
        <w:t xml:space="preserve">谈判响应文件的有效期</w:t>
      </w:r>
      <w:r/>
    </w:p>
    <w:p>
      <w:pPr>
        <w:ind w:firstLine="480"/>
        <w:spacing w:line="360"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w:t>
      </w:r>
      <w:r>
        <w:rPr>
          <w:rFonts w:hint="eastAsia" w:ascii="宋体" w:hAnsi="宋体" w:cs="宋体"/>
          <w:b/>
          <w:szCs w:val="21"/>
        </w:rPr>
        <w:t xml:space="preserve">响应截止时间</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电子投标（响应）文件制作完成后请于投标（响应）截止时间前上传，否则视为放弃参加该采购项目。</w:t>
      </w:r>
      <w:r/>
    </w:p>
    <w:p>
      <w:pPr>
        <w:ind w:firstLine="48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采购人或采购代理</w:t>
      </w:r>
      <w:r>
        <w:rPr>
          <w:rFonts w:hint="eastAsia" w:ascii="宋体" w:hAnsi="宋体" w:cs="宋体"/>
          <w:szCs w:val="21"/>
        </w:rPr>
        <w:t xml:space="preserve">机构推迟投标（响应）截止时间时，应以发布更正公告形式，通知所有投标（响应）单位。在这种情况下，采购人或采购代理机构和投标（响应）单位的权利和义务将受到新的截止期的约束。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18.3</w:t>
      </w:r>
      <w:r>
        <w:rPr>
          <w:rFonts w:hint="eastAsia" w:ascii="宋体" w:hAnsi="宋体" w:cs="宋体"/>
          <w:szCs w:val="21"/>
        </w:rPr>
        <w:t xml:space="preserve">在投标（递交）截止时间止，采购人或采购代理机构收到的某标段投标（响应）文件少</w:t>
      </w:r>
      <w:r>
        <w:rPr>
          <w:rFonts w:hint="eastAsia" w:ascii="宋体" w:hAnsi="宋体" w:cs="宋体"/>
          <w:szCs w:val="21"/>
        </w:rPr>
        <w:t xml:space="preserve">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w:t>
      </w:r>
      <w:r>
        <w:rPr>
          <w:rFonts w:hint="eastAsia" w:ascii="宋体" w:hAnsi="宋体" w:cs="宋体"/>
          <w:szCs w:val="21"/>
        </w:rPr>
        <w:t xml:space="preserve">在投标（响应）截止时间以后送达的投标（响应）文件，采购单位将拒绝接收。</w:t>
      </w:r>
      <w:r/>
    </w:p>
    <w:p>
      <w:pPr>
        <w:ind w:firstLine="482"/>
        <w:spacing w:line="360" w:lineRule="auto"/>
        <w:rPr>
          <w:rFonts w:ascii="宋体" w:hAnsi="宋体" w:cs="宋体"/>
          <w:b/>
          <w:szCs w:val="21"/>
        </w:rPr>
      </w:pPr>
      <w:r>
        <w:rPr>
          <w:rFonts w:hint="eastAsia" w:ascii="宋体" w:hAnsi="宋体" w:cs="宋体"/>
          <w:b/>
          <w:szCs w:val="21"/>
        </w:rPr>
        <w:t xml:space="preserve">19.</w:t>
      </w:r>
      <w:r>
        <w:rPr>
          <w:rFonts w:hint="eastAsia" w:ascii="宋体" w:hAnsi="宋体" w:cs="宋体"/>
          <w:b/>
          <w:szCs w:val="21"/>
        </w:rPr>
        <w:t xml:space="preserve">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w:t>
      </w:r>
      <w:r>
        <w:rPr>
          <w:rFonts w:hint="eastAsia" w:ascii="宋体" w:hAnsi="宋体" w:cs="宋体"/>
          <w:szCs w:val="21"/>
          <w:lang w:val="zh-CN"/>
        </w:rPr>
        <w:t xml:space="preserve">谈判响应单位在响应截止时间前，可以对所递交的响应文件进行补充、修改或者撤</w:t>
      </w:r>
      <w:r>
        <w:rPr>
          <w:rFonts w:hint="eastAsia" w:ascii="宋体" w:hAnsi="宋体" w:cs="宋体"/>
          <w:szCs w:val="21"/>
          <w:lang w:val="zh-CN"/>
        </w:rPr>
        <w:t xml:space="preserve">回。</w:t>
      </w:r>
      <w:r/>
    </w:p>
    <w:p>
      <w:pPr>
        <w:ind w:firstLine="482"/>
        <w:spacing w:line="360" w:lineRule="auto"/>
        <w:rPr>
          <w:rFonts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lang w:val="zh-CN"/>
        </w:rPr>
        <w:t xml:space="preserve">采购代理机构按本须知规定的时间、地点主持谈判采购活动。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zh-CN"/>
        </w:rPr>
        <w:t xml:space="preserve">供应商通过“苏采云”系统在线参与谈判活动。供应商应当按照《苏采云系统供应商操作手册》规定在</w:t>
      </w:r>
      <w:r>
        <w:rPr>
          <w:rFonts w:hint="eastAsia" w:ascii="宋体" w:hAnsi="宋体" w:cs="宋体"/>
          <w:szCs w:val="21"/>
          <w:lang w:val="zh-CN"/>
        </w:rPr>
        <w:t xml:space="preserve"> </w:t>
      </w:r>
      <w:r>
        <w:rPr>
          <w:rFonts w:hint="eastAsia" w:ascii="宋体" w:hAnsi="宋体" w:cs="宋体"/>
          <w:szCs w:val="21"/>
          <w:lang w:val="zh-CN"/>
        </w:rPr>
        <w:t xml:space="preserve">“苏采云”系统规定的时间内对响应文件进行解密。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w:t>
      </w:r>
      <w:r>
        <w:rPr>
          <w:rFonts w:hint="eastAsia" w:ascii="宋体" w:hAnsi="宋体" w:cs="宋体"/>
          <w:szCs w:val="21"/>
          <w:lang w:val="zh-CN"/>
        </w:rPr>
        <w:t xml:space="preserve">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w:t>
      </w:r>
      <w:r>
        <w:rPr>
          <w:rFonts w:hint="eastAsia" w:ascii="宋体" w:hAnsi="宋体" w:cs="宋体"/>
          <w:szCs w:val="21"/>
          <w:lang w:val="zh-CN"/>
        </w:rPr>
        <w:t xml:space="preserve">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w:t>
      </w:r>
      <w:r>
        <w:rPr>
          <w:rFonts w:hint="eastAsia" w:ascii="宋体" w:hAnsi="宋体" w:cs="宋体"/>
          <w:szCs w:val="21"/>
          <w:lang w:val="zh-CN"/>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w:t>
      </w:r>
      <w:r>
        <w:rPr>
          <w:rFonts w:hint="eastAsia" w:ascii="宋体" w:hAnsi="宋体" w:cs="宋体"/>
          <w:bCs/>
          <w:szCs w:val="21"/>
          <w:lang w:val="zh-CN"/>
        </w:rPr>
        <w:t xml:space="preserve">供应商应当按要求在规定时间内通过“苏采云”系统提交“澄清响应函”并加盖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w:t>
      </w:r>
      <w:r>
        <w:rPr>
          <w:rFonts w:hint="eastAsia" w:ascii="宋体" w:hAnsi="宋体" w:cs="宋体"/>
          <w:bCs/>
          <w:szCs w:val="21"/>
          <w:lang w:val="zh-CN"/>
        </w:rPr>
        <w:t xml:space="preserve">谈判响应函”并加盖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w:t>
      </w:r>
      <w:r>
        <w:rPr>
          <w:rFonts w:hint="eastAsia" w:ascii="宋体" w:hAnsi="宋体" w:cs="宋体"/>
          <w:szCs w:val="21"/>
          <w:lang w:val="zh-CN"/>
        </w:rPr>
        <w:t xml:space="preserve">CA</w:t>
      </w:r>
      <w:r>
        <w:rPr>
          <w:rFonts w:hint="eastAsia" w:ascii="宋体" w:hAnsi="宋体" w:cs="宋体"/>
          <w:szCs w:val="21"/>
          <w:lang w:val="zh-CN"/>
        </w:rPr>
        <w:t xml:space="preserve">电子公章。</w:t>
      </w:r>
      <w:r/>
    </w:p>
    <w:p>
      <w:pPr>
        <w:ind w:firstLine="480"/>
        <w:spacing w:line="360" w:lineRule="auto"/>
        <w:rPr>
          <w:rFonts w:ascii="宋体" w:hAnsi="宋体" w:cs="宋体"/>
          <w:b/>
          <w:szCs w:val="21"/>
        </w:rPr>
      </w:pPr>
      <w:r>
        <w:rPr>
          <w:rFonts w:hint="eastAsia" w:ascii="宋体" w:hAnsi="宋体" w:cs="宋体"/>
          <w:szCs w:val="21"/>
          <w:lang w:val="zh-CN"/>
        </w:rPr>
        <w:t xml:space="preserve">20.9</w:t>
      </w:r>
      <w:r>
        <w:rPr>
          <w:rFonts w:hint="eastAsia" w:ascii="宋体" w:hAnsi="宋体" w:cs="宋体"/>
          <w:szCs w:val="21"/>
          <w:lang w:val="zh-CN"/>
        </w:rPr>
        <w:t xml:space="preserve">谈判结束后，谈判小组将在“苏采云”系统向所有实质性响应的供应商发布“最后报价要求函”及最后报价格式表，要求所有实质性响应的供应商在规定时间内提交</w:t>
      </w:r>
      <w:r>
        <w:rPr>
          <w:rFonts w:hint="eastAsia" w:ascii="宋体" w:hAnsi="宋体" w:cs="宋体"/>
          <w:szCs w:val="21"/>
          <w:lang w:val="zh-CN"/>
        </w:rPr>
        <w:t xml:space="preserve">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w:t>
      </w:r>
      <w:r>
        <w:rPr>
          <w:rFonts w:hint="eastAsia" w:ascii="宋体" w:hAnsi="宋体" w:cs="宋体"/>
          <w:bCs/>
          <w:szCs w:val="21"/>
        </w:rPr>
        <w:t xml:space="preserve">供应商未在谈判小组规定的时间内在“苏采云”系统中提交最后报价的视为放弃谈判，其响应文件按无效响应处理，最后报价格式表须加盖</w:t>
      </w:r>
      <w:r>
        <w:rPr>
          <w:rFonts w:hint="eastAsia" w:ascii="宋体" w:hAnsi="宋体" w:cs="宋体"/>
          <w:bCs/>
          <w:szCs w:val="21"/>
        </w:rPr>
        <w:t xml:space="preserve">CA</w:t>
      </w:r>
      <w:r>
        <w:rPr>
          <w:rFonts w:hint="eastAsia" w:ascii="宋体" w:hAnsi="宋体" w:cs="宋体"/>
          <w:bCs/>
          <w:szCs w:val="21"/>
        </w:rPr>
        <w:t xml:space="preserve">电子公章</w:t>
      </w:r>
      <w:r>
        <w:rPr>
          <w:rFonts w:hint="eastAsia" w:ascii="宋体" w:hAnsi="宋体" w:cs="宋体"/>
          <w:bCs/>
          <w:szCs w:val="21"/>
        </w:rPr>
        <w:t xml:space="preserve">,</w:t>
      </w:r>
      <w:r>
        <w:rPr>
          <w:rFonts w:hint="eastAsia" w:ascii="宋体" w:hAnsi="宋体" w:cs="宋体"/>
          <w:bCs/>
          <w:szCs w:val="21"/>
        </w:rPr>
        <w:t xml:space="preserve">否则视为未提交最后报价。</w:t>
      </w:r>
      <w:r>
        <w:rPr>
          <w:rFonts w:hint="eastAsia" w:ascii="宋体" w:hAnsi="宋体" w:cs="宋体"/>
          <w:bCs/>
          <w:szCs w:val="21"/>
          <w:lang w:val="zh-CN"/>
        </w:rPr>
        <w:t xml:space="preserve">此处</w:t>
      </w:r>
      <w:r>
        <w:rPr>
          <w:rFonts w:hint="eastAsia" w:ascii="宋体" w:hAnsi="宋体" w:cs="宋体"/>
          <w:bCs/>
          <w:szCs w:val="21"/>
          <w:lang w:val="zh-CN"/>
        </w:rPr>
        <w:t xml:space="preserve">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w:t>
      </w:r>
      <w:r>
        <w:rPr>
          <w:rFonts w:hint="eastAsia" w:ascii="宋体" w:hAnsi="宋体" w:cs="宋体"/>
          <w:bCs/>
          <w:szCs w:val="21"/>
        </w:rPr>
        <w:t xml:space="preserve">并加盖</w:t>
      </w:r>
      <w:r>
        <w:rPr>
          <w:rFonts w:hint="eastAsia" w:ascii="宋体" w:hAnsi="宋体" w:cs="宋体"/>
          <w:bCs/>
          <w:szCs w:val="21"/>
        </w:rPr>
        <w:t xml:space="preserve">CA</w:t>
      </w:r>
      <w:r>
        <w:rPr>
          <w:rFonts w:hint="eastAsia" w:ascii="宋体" w:hAnsi="宋体" w:cs="宋体"/>
          <w:bCs/>
          <w:szCs w:val="21"/>
        </w:rPr>
        <w:t xml:space="preserve">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w:t>
      </w:r>
      <w:r>
        <w:rPr>
          <w:rFonts w:hint="eastAsia" w:ascii="宋体" w:hAnsi="宋体" w:cs="宋体"/>
          <w:bCs/>
          <w:szCs w:val="21"/>
          <w:lang w:val="zh-CN"/>
        </w:rPr>
        <w:t xml:space="preserve">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w:t>
      </w:r>
      <w:r>
        <w:rPr>
          <w:rFonts w:hint="eastAsia" w:ascii="宋体" w:hAnsi="宋体" w:cs="宋体"/>
          <w:szCs w:val="21"/>
          <w:lang w:val="zh-CN"/>
        </w:rPr>
        <w:t xml:space="preserve">谈判小组根据谈判成交原则确定成交供应商，并将结果通知所有参加谈判的供应商。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w:t>
      </w:r>
      <w:r>
        <w:rPr>
          <w:rFonts w:hint="eastAsia" w:ascii="宋体" w:hAnsi="宋体" w:cs="宋体"/>
          <w:b/>
          <w:szCs w:val="21"/>
        </w:rPr>
        <w:t xml:space="preserve">谈判小组</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谈判小组由谈判采购单位依法组建，由采购单位</w:t>
      </w:r>
      <w:r>
        <w:rPr>
          <w:rFonts w:hint="eastAsia" w:ascii="宋体" w:hAnsi="宋体" w:eastAsia="宋体" w:cs="宋体"/>
          <w:sz w:val="21"/>
          <w:szCs w:val="21"/>
        </w:rPr>
        <w:t xml:space="preserve">代表、专家评委组成。</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谈判小组负责具体的谈判事务，并独立履行以下职责：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w:t>
      </w:r>
      <w:r>
        <w:rPr>
          <w:rFonts w:hint="eastAsia" w:ascii="宋体" w:hAnsi="宋体" w:eastAsia="宋体" w:cs="宋体"/>
          <w:sz w:val="21"/>
          <w:szCs w:val="21"/>
        </w:rPr>
        <w:t xml:space="preserve">审查谈判响应文件是否符合谈判采购文件的要求，并做出评价；</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w:t>
      </w:r>
      <w:r>
        <w:rPr>
          <w:rFonts w:hint="eastAsia" w:ascii="宋体" w:hAnsi="宋体" w:eastAsia="宋体" w:cs="宋体"/>
          <w:sz w:val="21"/>
          <w:szCs w:val="21"/>
        </w:rPr>
        <w:t xml:space="preserve">可以要求谈判供应商对谈判响应文件有关事项做出解释或澄清；</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w:t>
      </w:r>
      <w:r>
        <w:rPr>
          <w:rFonts w:hint="eastAsia" w:ascii="宋体" w:hAnsi="宋体" w:eastAsia="宋体" w:cs="宋体"/>
          <w:sz w:val="21"/>
          <w:szCs w:val="21"/>
        </w:rPr>
        <w:t xml:space="preserve">推荐成交候选供应商名单；</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w:t>
      </w:r>
      <w:r>
        <w:rPr>
          <w:rFonts w:hint="eastAsia" w:ascii="宋体" w:hAnsi="宋体" w:eastAsia="宋体" w:cs="宋体"/>
          <w:sz w:val="21"/>
          <w:szCs w:val="21"/>
        </w:rPr>
        <w:t xml:space="preserve">向谈判采购单位或者有关部门报告非法干预谈判工作的行为。</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谈判小组成员应当履行下列义务：</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w:t>
      </w:r>
      <w:r>
        <w:rPr>
          <w:rFonts w:hint="eastAsia" w:ascii="宋体" w:hAnsi="宋体" w:eastAsia="宋体" w:cs="宋体"/>
          <w:sz w:val="21"/>
          <w:szCs w:val="21"/>
        </w:rPr>
        <w:t xml:space="preserve">遵纪守法，客观、公正、廉洁地履行职责；</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w:t>
      </w:r>
      <w:r>
        <w:rPr>
          <w:rFonts w:hint="eastAsia" w:ascii="宋体" w:hAnsi="宋体" w:eastAsia="宋体" w:cs="宋体"/>
          <w:sz w:val="21"/>
          <w:szCs w:val="21"/>
        </w:rPr>
        <w:t xml:space="preserve">按照谈判采购文件规定的评审办法和评分标准进行评审，对评审意见承担个人责任；</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w:t>
      </w:r>
      <w:r>
        <w:rPr>
          <w:rFonts w:hint="eastAsia" w:ascii="宋体" w:hAnsi="宋体" w:eastAsia="宋体" w:cs="宋体"/>
          <w:sz w:val="21"/>
          <w:szCs w:val="21"/>
        </w:rPr>
        <w:t xml:space="preserve">对谈判过程和结果，以及谈判供应商的商业秘密保密；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sz w:val="21"/>
          <w:szCs w:val="21"/>
        </w:rPr>
        <w:t xml:space="preserve">参与评审报告的起草；</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w:t>
      </w:r>
      <w:r>
        <w:rPr>
          <w:rFonts w:hint="eastAsia" w:ascii="宋体" w:hAnsi="宋体" w:eastAsia="宋体" w:cs="宋体"/>
          <w:sz w:val="21"/>
          <w:szCs w:val="21"/>
        </w:rPr>
        <w:t xml:space="preserve">配合相关部门的投诉处理工作；</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w:t>
      </w:r>
      <w:r>
        <w:rPr>
          <w:rFonts w:hint="eastAsia" w:ascii="宋体" w:hAnsi="宋体" w:eastAsia="宋体" w:cs="宋体"/>
          <w:sz w:val="21"/>
          <w:szCs w:val="21"/>
        </w:rPr>
        <w:t xml:space="preserve">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w:t>
      </w:r>
      <w:r>
        <w:rPr>
          <w:rFonts w:hint="eastAsia" w:ascii="宋体" w:hAnsi="宋体" w:cs="宋体"/>
          <w:b/>
          <w:szCs w:val="21"/>
        </w:rPr>
        <w:t xml:space="preserve">评审内容的保密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w:t>
      </w:r>
      <w:r>
        <w:rPr>
          <w:rFonts w:hint="eastAsia" w:ascii="宋体" w:hAnsi="宋体" w:eastAsia="宋体" w:cs="宋体"/>
          <w:sz w:val="21"/>
          <w:szCs w:val="21"/>
        </w:rPr>
        <w:t xml:space="preserve">谈判开始后，直到宣布授予成交单位合同为止，凡属于审查、澄清、评价和比较谈判响应文件的所有资料，有关授予合同的信息都不应向谈判供应商或与评审无关的其他人泄露。</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在谈判响应文件的审查、澄清、评价和比较以及授予合同的过程中，谈判供应商对谈判采购单位和谈判小组施加影响的任何行为，都将取消其成交资格。</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rPr>
        <w:t xml:space="preserve">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w:t>
      </w:r>
      <w:r>
        <w:rPr>
          <w:rFonts w:hint="eastAsia" w:ascii="宋体" w:hAnsi="宋体" w:cs="宋体"/>
          <w:b/>
          <w:szCs w:val="21"/>
        </w:rPr>
        <w:t xml:space="preserve">对谈判响应文件初审</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开始谈判后，谈判小组将审查谈判响应文件是否实质性响应谈判采购文件的要求、内容是否完整、价格构成有无计算错误、文件签署是否齐全等，谈判响应文件有下列情况之一者，且谈</w:t>
      </w:r>
      <w:r>
        <w:rPr>
          <w:rFonts w:hint="eastAsia" w:ascii="宋体" w:hAnsi="宋体" w:cs="宋体"/>
          <w:szCs w:val="21"/>
        </w:rPr>
        <w:t xml:space="preserve">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w:t>
      </w:r>
      <w:r>
        <w:rPr>
          <w:rFonts w:hint="eastAsia" w:ascii="宋体" w:hAnsi="宋体" w:cs="宋体"/>
          <w:szCs w:val="21"/>
        </w:rPr>
        <w:t xml:space="preserve">谈判供应商的谈判响应文件未按照本须知</w:t>
      </w:r>
      <w:r>
        <w:rPr>
          <w:rFonts w:hint="eastAsia" w:ascii="宋体" w:hAnsi="宋体" w:cs="宋体"/>
          <w:szCs w:val="21"/>
        </w:rPr>
        <w:t xml:space="preserve">规定制作的；</w:t>
      </w:r>
      <w:r/>
    </w:p>
    <w:p>
      <w:pPr>
        <w:ind w:firstLine="480"/>
        <w:spacing w:line="360" w:lineRule="auto"/>
        <w:rPr>
          <w:rFonts w:ascii="宋体" w:hAnsi="宋体" w:cs="宋体"/>
          <w:szCs w:val="21"/>
        </w:rPr>
      </w:pPr>
      <w:r>
        <w:rPr>
          <w:rFonts w:hint="eastAsia" w:ascii="宋体" w:hAnsi="宋体" w:cs="宋体"/>
          <w:szCs w:val="21"/>
        </w:rPr>
        <w:t xml:space="preserve">23.1.2</w:t>
      </w:r>
      <w:r>
        <w:rPr>
          <w:rFonts w:hint="eastAsia" w:ascii="宋体" w:hAnsi="宋体" w:cs="宋体"/>
          <w:szCs w:val="21"/>
        </w:rPr>
        <w:t xml:space="preserve">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rPr>
        <w:t xml:space="preserve">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w:t>
      </w:r>
      <w:r>
        <w:rPr>
          <w:rFonts w:hint="eastAsia" w:ascii="宋体" w:hAnsi="宋体" w:cs="宋体"/>
          <w:szCs w:val="21"/>
        </w:rPr>
        <w:t xml:space="preserve">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23.1.5</w:t>
      </w:r>
      <w:r>
        <w:rPr>
          <w:rFonts w:hint="eastAsia" w:ascii="宋体" w:hAnsi="宋体" w:cs="宋体"/>
          <w:szCs w:val="21"/>
        </w:rPr>
        <w:t xml:space="preserve">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w:t>
      </w:r>
      <w:r>
        <w:rPr>
          <w:rFonts w:hint="eastAsia" w:ascii="宋体" w:hAnsi="宋体" w:cs="宋体"/>
          <w:szCs w:val="21"/>
        </w:rPr>
        <w:t xml:space="preserve">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w:t>
      </w:r>
      <w:r>
        <w:rPr>
          <w:rFonts w:hint="eastAsia" w:ascii="宋体" w:hAnsi="宋体" w:cs="宋体"/>
          <w:szCs w:val="21"/>
        </w:rPr>
        <w:t xml:space="preserve">谈判供应商的谈判响应文件出现了评标委员会认为不应当雷同的情况；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w:t>
      </w:r>
      <w:r>
        <w:rPr>
          <w:rFonts w:hint="eastAsia" w:ascii="宋体" w:hAnsi="宋体" w:cs="宋体"/>
          <w:szCs w:val="21"/>
        </w:rPr>
        <w:t xml:space="preserve">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w:t>
      </w:r>
      <w:r>
        <w:rPr>
          <w:rFonts w:hint="eastAsia" w:ascii="宋体" w:hAnsi="宋体" w:cs="宋体"/>
          <w:szCs w:val="21"/>
        </w:rPr>
        <w:t xml:space="preserve">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w:t>
      </w:r>
      <w:r>
        <w:rPr>
          <w:rFonts w:hint="eastAsia" w:ascii="宋体" w:hAnsi="宋体" w:cs="宋体"/>
          <w:szCs w:val="21"/>
        </w:rPr>
        <w:t xml:space="preserve">谈判响应文件的大写金额与小写金额不一致的，以大写</w:t>
      </w:r>
      <w:r>
        <w:rPr>
          <w:rFonts w:hint="eastAsia" w:ascii="宋体" w:hAnsi="宋体" w:cs="宋体"/>
          <w:szCs w:val="21"/>
        </w:rPr>
        <w:t xml:space="preserve">金额为准；</w:t>
      </w:r>
      <w:r/>
    </w:p>
    <w:p>
      <w:pPr>
        <w:ind w:firstLine="480"/>
        <w:spacing w:line="360" w:lineRule="auto"/>
        <w:rPr>
          <w:rFonts w:ascii="宋体" w:hAnsi="宋体" w:cs="宋体"/>
          <w:szCs w:val="21"/>
        </w:rPr>
      </w:pPr>
      <w:r>
        <w:rPr>
          <w:rFonts w:hint="eastAsia" w:ascii="宋体" w:hAnsi="宋体" w:cs="宋体"/>
          <w:szCs w:val="21"/>
        </w:rPr>
        <w:t xml:space="preserve">23.2.2</w:t>
      </w:r>
      <w:r>
        <w:rPr>
          <w:rFonts w:hint="eastAsia" w:ascii="宋体" w:hAnsi="宋体" w:cs="宋体"/>
          <w:szCs w:val="21"/>
        </w:rPr>
        <w:t xml:space="preserve">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w:t>
      </w:r>
      <w:r>
        <w:rPr>
          <w:rFonts w:hint="eastAsia" w:ascii="宋体" w:hAnsi="宋体" w:cs="宋体"/>
          <w:szCs w:val="21"/>
        </w:rPr>
        <w:t xml:space="preserve">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w:t>
      </w:r>
      <w:r>
        <w:rPr>
          <w:rFonts w:hint="eastAsia" w:ascii="宋体" w:hAnsi="宋体" w:cs="宋体"/>
          <w:szCs w:val="21"/>
        </w:rPr>
        <w:t xml:space="preserve">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szCs w:val="21"/>
        </w:rPr>
        <w:t xml:space="preserve">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09"/>
        <w:rPr>
          <w:rFonts w:cs="宋体"/>
          <w:sz w:val="21"/>
          <w:szCs w:val="21"/>
        </w:rPr>
      </w:pPr>
      <w:r>
        <w:rPr>
          <w:rFonts w:hint="eastAsia" w:cs="宋体"/>
          <w:sz w:val="21"/>
          <w:szCs w:val="21"/>
        </w:rPr>
        <w:t xml:space="preserve">24.2</w:t>
      </w:r>
      <w:r>
        <w:rPr>
          <w:rFonts w:hint="eastAsia" w:cs="宋体"/>
          <w:sz w:val="21"/>
          <w:szCs w:val="21"/>
        </w:rPr>
        <w:t xml:space="preserve">本项目投标人的澄清、说明或者补正采用线上澄清</w:t>
      </w:r>
      <w:r>
        <w:rPr>
          <w:rFonts w:hint="eastAsia" w:cs="宋体"/>
          <w:sz w:val="21"/>
          <w:szCs w:val="21"/>
        </w:rPr>
        <w:t xml:space="preserve">: </w:t>
      </w:r>
      <w:r>
        <w:rPr>
          <w:rFonts w:hint="eastAsia" w:cs="宋体"/>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sz w:val="21"/>
          <w:szCs w:val="21"/>
        </w:rPr>
        <w:t xml:space="preserve">CA</w:t>
      </w:r>
      <w:r>
        <w:rPr>
          <w:rFonts w:hint="eastAsia" w:cs="宋体"/>
          <w:sz w:val="21"/>
          <w:szCs w:val="21"/>
        </w:rPr>
        <w:t xml:space="preserve">电子公章，澄清、说明和补充的内容作为投标文件的补充部分。</w:t>
      </w:r>
      <w:r>
        <w:rPr>
          <w:rFonts w:hint="eastAsia" w:cs="宋体"/>
          <w:sz w:val="21"/>
          <w:szCs w:val="21"/>
        </w:rPr>
        <w:t xml:space="preserve">(</w:t>
      </w:r>
      <w:r>
        <w:rPr>
          <w:rFonts w:hint="eastAsia" w:cs="宋体"/>
          <w:sz w:val="21"/>
          <w:szCs w:val="21"/>
        </w:rPr>
        <w:t xml:space="preserve">此处规定时间的计算以系统中的</w:t>
      </w:r>
      <w:r>
        <w:rPr>
          <w:rFonts w:hint="eastAsia" w:cs="宋体"/>
          <w:sz w:val="21"/>
          <w:szCs w:val="21"/>
        </w:rPr>
        <w:t xml:space="preserve">倒计时间为准，供应商应随时保持系统在线，如因供应商自身原因未在规定时间内提交澄清确认资料的，导致的不利后果由供应商自行承担。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szCs w:val="21"/>
        </w:rPr>
        <w:t xml:space="preserve">．项目的终止</w:t>
      </w:r>
      <w:r/>
    </w:p>
    <w:p>
      <w:pPr>
        <w:ind w:firstLine="480"/>
        <w:spacing w:line="360"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因情况变化，不再符合规定的竞争性谈判采购方式适用情形的；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在采购过程中符合竞争要求的供应商或者报价未超过采购最高限价的供应商不足</w:t>
      </w:r>
      <w:r>
        <w:rPr>
          <w:rFonts w:hint="eastAsia" w:ascii="宋体" w:hAnsi="宋体" w:cs="宋体"/>
          <w:szCs w:val="21"/>
        </w:rPr>
        <w:t xml:space="preserve">3</w:t>
      </w:r>
      <w:r>
        <w:rPr>
          <w:rFonts w:hint="eastAsia" w:ascii="宋体" w:hAnsi="宋体" w:cs="宋体"/>
          <w:szCs w:val="21"/>
        </w:rPr>
        <w:t xml:space="preserve">家的。</w:t>
      </w:r>
      <w:r/>
    </w:p>
    <w:p>
      <w:pPr>
        <w:ind w:firstLine="482"/>
        <w:spacing w:line="360" w:lineRule="auto"/>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谈判小组将依据采购文件的规定，按第六章评审办法对所有参加谈判的供应商的响应文</w:t>
      </w:r>
      <w:r>
        <w:rPr>
          <w:rFonts w:hint="eastAsia" w:ascii="宋体" w:hAnsi="宋体" w:cs="宋体"/>
          <w:szCs w:val="21"/>
        </w:rPr>
        <w:t xml:space="preserve">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采购人授权谈判小组根据本文件的规定，在最后报价不超过采购最高限价，且响应内容的质量和服务均能满足采购文件实质性响应要求的供应商（不少于三家）中，按照最后报价由低到高的</w:t>
      </w:r>
      <w:r>
        <w:rPr>
          <w:rFonts w:hint="eastAsia" w:ascii="宋体" w:hAnsi="宋体" w:cs="宋体"/>
          <w:szCs w:val="21"/>
        </w:rPr>
        <w:t xml:space="preserve">顺序提出成交候选人，其中最后报价最低的供应商为第一成交候选供应商，并编写评审报告。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成交单位的确认</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rPr>
        <w:t xml:space="preserve">谈判小组根据谈判响应单位资格审查情况，以及对谈判响应文件进行评价和比较，按照评审办法和标准进行评审，并根据采购人的委托，按照成交候选人的顺序在成交候选人中直接确定成交人。</w:t>
      </w:r>
      <w:r/>
    </w:p>
    <w:p>
      <w:pPr>
        <w:pStyle w:val="767"/>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w:t>
      </w:r>
      <w:r>
        <w:rPr>
          <w:rFonts w:hint="eastAsia" w:ascii="宋体" w:hAnsi="宋体" w:eastAsia="宋体" w:cs="宋体"/>
          <w:sz w:val="21"/>
          <w:szCs w:val="21"/>
        </w:rPr>
        <w:t xml:space="preserve">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p>
    <w:p>
      <w:pPr>
        <w:ind w:firstLine="482"/>
        <w:spacing w:line="360" w:lineRule="auto"/>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合同授予标准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rPr>
        <w:t xml:space="preserve">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w:t>
      </w:r>
      <w:r>
        <w:rPr>
          <w:rFonts w:hint="eastAsia" w:ascii="宋体" w:hAnsi="宋体" w:cs="宋体"/>
          <w:b/>
          <w:szCs w:val="21"/>
        </w:rPr>
        <w:t xml:space="preserve">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确定出</w:t>
      </w:r>
      <w:r>
        <w:rPr>
          <w:rFonts w:hint="eastAsia" w:ascii="宋体" w:hAnsi="宋体" w:cs="宋体"/>
          <w:szCs w:val="21"/>
        </w:rPr>
        <w:t xml:space="preserve">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确定出成交单位后，采购代理机构在法定时间内向成交单位发出中标（成交）通知书。</w:t>
      </w:r>
      <w:r>
        <w:rPr>
          <w:rFonts w:hint="eastAsia" w:ascii="宋体" w:hAnsi="宋体" w:cs="宋体"/>
          <w:b/>
          <w:bCs/>
          <w:szCs w:val="21"/>
        </w:rPr>
        <w:t xml:space="preserve">请成交单位在成交结果公告届满之日起</w:t>
      </w:r>
      <w:r>
        <w:rPr>
          <w:rFonts w:hint="eastAsia" w:ascii="宋体" w:hAnsi="宋体" w:cs="宋体"/>
          <w:b/>
          <w:bCs/>
          <w:szCs w:val="21"/>
        </w:rPr>
        <w:t xml:space="preserve">30</w:t>
      </w:r>
      <w:r>
        <w:rPr>
          <w:rFonts w:hint="eastAsia" w:ascii="宋体" w:hAnsi="宋体" w:cs="宋体"/>
          <w:b/>
          <w:bCs/>
          <w:szCs w:val="21"/>
        </w:rPr>
        <w:t xml:space="preserve">日内</w:t>
      </w:r>
      <w:r>
        <w:rPr>
          <w:rFonts w:hint="eastAsia" w:ascii="宋体" w:hAnsi="宋体" w:cs="宋体"/>
          <w:b/>
          <w:bCs/>
          <w:szCs w:val="21"/>
        </w:rPr>
        <w:t xml:space="preserve">,</w:t>
      </w:r>
      <w:r>
        <w:rPr>
          <w:rFonts w:hint="eastAsia" w:ascii="宋体" w:hAnsi="宋体" w:cs="宋体"/>
          <w:b/>
          <w:bCs/>
          <w:szCs w:val="21"/>
        </w:rPr>
        <w:t xml:space="preserve">使用</w:t>
      </w:r>
      <w:r>
        <w:rPr>
          <w:rFonts w:hint="eastAsia" w:ascii="宋体" w:hAnsi="宋体" w:cs="宋体"/>
          <w:b/>
          <w:bCs/>
          <w:szCs w:val="21"/>
        </w:rPr>
        <w:t xml:space="preserve">CA</w:t>
      </w:r>
      <w:r>
        <w:rPr>
          <w:rFonts w:hint="eastAsia" w:ascii="宋体" w:hAnsi="宋体" w:cs="宋体"/>
          <w:b/>
          <w:bCs/>
          <w:szCs w:val="21"/>
        </w:rPr>
        <w:t xml:space="preserve">证书登录“苏采云”系统及时下载中标（成交）通知书。</w:t>
      </w:r>
      <w:r>
        <w:rPr>
          <w:rFonts w:hint="eastAsia" w:ascii="宋体" w:hAnsi="宋体" w:cs="宋体"/>
          <w:szCs w:val="21"/>
        </w:rPr>
        <w:t xml:space="preserve">因系统存储空间有限，自成交结果公告届满之日起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因未及时下载而造成的不利后果由成交人自行承担。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成交通知书将成为合同的组成部分，对采购人和成交人具有同等法律效力。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谈判采购单位对未成交单位不承担解释未成交原因的义务。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供应商认为采购文件、采购过程和采购结果使自己的权益受到损害的，可以在知道或应知其权益受到损害之日起七个工作日内，以书面形式根据下述条款的规定向代理提出质疑。上述应知其权益受</w:t>
      </w:r>
      <w:r>
        <w:rPr>
          <w:rFonts w:hint="eastAsia" w:ascii="宋体" w:hAnsi="宋体" w:cs="宋体"/>
          <w:szCs w:val="21"/>
        </w:rPr>
        <w:t xml:space="preserve">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接收质疑函的方式为书面形式（当场送达或邮寄方式）。供应商质疑函范本格式请参照“苏州市政府采购”网站——“下载中心”——“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w:t>
      </w:r>
      <w:r>
        <w:rPr>
          <w:rFonts w:hint="eastAsia" w:ascii="宋体" w:hAnsi="宋体" w:cs="宋体"/>
          <w:szCs w:val="21"/>
        </w:rPr>
        <w:t xml:space="preserve">供应商提出书面质疑必须有理、有据，不得捏造事实、提供虚假材料进行恶意质疑。否则，一经查实，代理有权依据</w:t>
      </w:r>
      <w:r>
        <w:rPr>
          <w:rFonts w:hint="eastAsia" w:ascii="宋体" w:hAnsi="宋体" w:cs="宋体"/>
          <w:szCs w:val="21"/>
        </w:rPr>
        <w:t xml:space="preserve">政府采购的有关规定，报请政府采购监管部门对该供应商进行相应的行政处罚和记录该供应商的失信信息。</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6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ind w:firstLine="482"/>
        <w:spacing w:line="360" w:lineRule="auto"/>
        <w:rPr>
          <w:rFonts w:ascii="宋体" w:hAnsi="宋体" w:cs="宋体"/>
          <w:b/>
          <w:szCs w:val="21"/>
        </w:rPr>
      </w:pPr>
      <w:r>
        <w:rPr>
          <w:rFonts w:hint="eastAsia" w:ascii="宋体" w:hAnsi="宋体" w:cs="宋体"/>
          <w:szCs w:val="21"/>
          <w:lang w:val="zh-CN"/>
        </w:rPr>
        <w:t xml:space="preserve">邮寄收取地址</w:t>
      </w:r>
      <w:r>
        <w:rPr>
          <w:rFonts w:hint="eastAsia" w:ascii="宋体" w:hAnsi="宋体" w:cs="宋体"/>
          <w:szCs w:val="21"/>
          <w:lang w:val="zh-CN"/>
        </w:rPr>
        <w:t xml:space="preserve">：</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p>
    <w:p>
      <w:pPr>
        <w:ind w:firstLine="482"/>
        <w:spacing w:line="360" w:lineRule="auto"/>
        <w:rPr>
          <w:rFonts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合同的签订</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w:t>
      </w:r>
      <w:r>
        <w:rPr>
          <w:rFonts w:hint="eastAsia" w:ascii="宋体" w:hAnsi="宋体" w:eastAsia="宋体" w:cs="宋体"/>
          <w:sz w:val="21"/>
          <w:szCs w:val="21"/>
        </w:rPr>
        <w:t xml:space="preserve">成交单位应按成交通知书中规定的时间和地点，由法定代表人或代理人与甲方代表签订合同。否则按放弃处理。</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w:t>
      </w:r>
      <w:r>
        <w:rPr>
          <w:rFonts w:hint="eastAsia" w:ascii="宋体" w:hAnsi="宋体" w:eastAsia="宋体" w:cs="宋体"/>
          <w:sz w:val="21"/>
          <w:szCs w:val="21"/>
        </w:rPr>
        <w:t xml:space="preserve">签订合同及合同条款应以谈判采购文件和成交单位的谈判响应文件及其澄清文件为依据。</w:t>
      </w:r>
      <w:r/>
    </w:p>
    <w:p>
      <w:pPr>
        <w:ind w:firstLine="482"/>
        <w:spacing w:line="360" w:lineRule="auto"/>
        <w:rPr>
          <w:rFonts w:ascii="宋体" w:hAnsi="宋体" w:cs="宋体"/>
          <w:b/>
          <w:szCs w:val="21"/>
        </w:rPr>
      </w:pPr>
      <w:r>
        <w:rPr>
          <w:rFonts w:hint="eastAsia" w:ascii="宋体" w:hAnsi="宋体" w:cs="宋体"/>
          <w:b/>
          <w:szCs w:val="21"/>
        </w:rPr>
        <w:t xml:space="preserve">32.</w:t>
      </w:r>
      <w:r>
        <w:rPr>
          <w:rFonts w:hint="eastAsia" w:ascii="宋体" w:hAnsi="宋体" w:cs="宋体"/>
          <w:b/>
          <w:szCs w:val="21"/>
        </w:rPr>
        <w:t xml:space="preserve">代理服务费</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成交服务费：由成交单位按照预算金额计算并支付，具体为</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1.5%</w:t>
      </w:r>
      <w:r>
        <w:rPr>
          <w:rFonts w:hint="eastAsia" w:ascii="宋体" w:hAnsi="宋体" w:eastAsia="宋体" w:cs="宋体"/>
          <w:sz w:val="21"/>
          <w:szCs w:val="21"/>
        </w:rPr>
        <w:t xml:space="preserve">、</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w:t>
      </w:r>
      <w:r>
        <w:rPr>
          <w:rFonts w:hint="eastAsia" w:ascii="宋体" w:hAnsi="宋体" w:eastAsia="宋体" w:cs="宋体"/>
          <w:sz w:val="21"/>
          <w:szCs w:val="21"/>
        </w:rPr>
        <w:t xml:space="preserve">500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1.1%</w:t>
      </w:r>
      <w:r>
        <w:rPr>
          <w:rFonts w:hint="eastAsia" w:ascii="宋体" w:hAnsi="宋体" w:eastAsia="宋体" w:cs="宋体"/>
          <w:sz w:val="21"/>
          <w:szCs w:val="21"/>
        </w:rPr>
        <w:t xml:space="preserve">差额定率累进法计算并支付成交服务费，该费用应在领取成交通知书时付清。本项目中标服务费人民币</w:t>
      </w:r>
      <w:r>
        <w:rPr>
          <w:rFonts w:hint="eastAsia" w:ascii="宋体" w:hAnsi="宋体" w:eastAsia="宋体" w:cs="宋体"/>
          <w:sz w:val="21"/>
          <w:szCs w:val="21"/>
        </w:rPr>
        <w:t xml:space="preserve">贰万壹仟陆</w:t>
      </w:r>
      <w:r>
        <w:rPr>
          <w:rFonts w:hint="eastAsia" w:ascii="宋体" w:hAnsi="宋体" w:eastAsia="宋体" w:cs="宋体"/>
          <w:sz w:val="21"/>
          <w:szCs w:val="21"/>
        </w:rPr>
        <w:t xml:space="preserve">佰元整。</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w:t>
      </w:r>
      <w:r>
        <w:rPr>
          <w:rFonts w:hint="eastAsia" w:ascii="宋体" w:hAnsi="宋体" w:eastAsia="宋体" w:cs="宋体"/>
          <w:sz w:val="21"/>
          <w:szCs w:val="21"/>
        </w:rPr>
        <w:t xml:space="preserve">苏州金阊支行</w:t>
      </w:r>
      <w:r>
        <w:rPr>
          <w:rFonts w:hint="eastAsia" w:ascii="宋体" w:hAnsi="宋体" w:eastAsia="宋体" w:cs="宋体"/>
          <w:sz w:val="21"/>
          <w:szCs w:val="21"/>
        </w:rPr>
        <w:t xml:space="preserve">  </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rPr>
        <w:t xml:space="preserve">30100188000004892</w:t>
      </w:r>
      <w:r/>
    </w:p>
    <w:p>
      <w:pPr>
        <w:pStyle w:val="767"/>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w:t>
      </w:r>
      <w:r>
        <w:rPr>
          <w:rFonts w:hint="eastAsia" w:ascii="宋体" w:hAnsi="宋体" w:cs="宋体"/>
          <w:b/>
          <w:szCs w:val="21"/>
        </w:rPr>
        <w:t xml:space="preserve">未尽事宜</w:t>
      </w:r>
      <w:r/>
    </w:p>
    <w:p>
      <w:pPr>
        <w:pStyle w:val="767"/>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p>
    <w:p>
      <w:pPr>
        <w:jc w:val="center"/>
        <w:pageBreakBefore/>
        <w:spacing w:line="360" w:lineRule="auto"/>
        <w:tabs>
          <w:tab w:val="left" w:pos="315" w:leader="none"/>
          <w:tab w:val="center" w:pos="4153" w:leader="none"/>
        </w:tabs>
        <w:rPr>
          <w:rFonts w:ascii="宋体" w:hAnsi="宋体" w:cs="宋体"/>
          <w:b/>
          <w:sz w:val="44"/>
          <w:szCs w:val="44"/>
        </w:rPr>
        <w:outlineLvl w:val="0"/>
      </w:pPr>
      <w:r>
        <w:rPr>
          <w:rFonts w:ascii="宋体" w:hAnsi="宋体" w:cs="宋体"/>
          <w:b/>
          <w:sz w:val="44"/>
          <w:szCs w:val="44"/>
        </w:rPr>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谈判响应文件格式</w:t>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ascii="宋体" w:hAnsi="宋体" w:eastAsia="宋体" w:cs="宋体"/>
          <w:b/>
        </w:rPr>
      </w:r>
      <w:r/>
    </w:p>
    <w:p>
      <w:pPr>
        <w:pStyle w:val="767"/>
        <w:ind w:firstLine="0"/>
        <w:spacing w:line="360" w:lineRule="auto"/>
        <w:rPr>
          <w:rFonts w:ascii="宋体" w:hAnsi="宋体" w:eastAsia="宋体" w:cs="宋体"/>
          <w:b/>
        </w:rPr>
      </w:pPr>
      <w:r>
        <w:rPr>
          <w:rFonts w:hint="eastAsia" w:ascii="宋体" w:hAnsi="宋体" w:eastAsia="宋体" w:cs="宋体"/>
          <w:b/>
        </w:rPr>
        <w:t xml:space="preserve">说明：</w:t>
      </w:r>
      <w:r/>
    </w:p>
    <w:p>
      <w:pPr>
        <w:pStyle w:val="767"/>
        <w:rPr>
          <w:rFonts w:eastAsia="宋体"/>
        </w:rPr>
      </w:pPr>
      <w:r>
        <w:rPr>
          <w:rFonts w:hint="eastAsia" w:ascii="宋体" w:hAnsi="宋体" w:eastAsia="宋体" w:cs="宋体"/>
          <w:b/>
        </w:rPr>
        <w:t xml:space="preserve">对本章所有的格式</w:t>
      </w:r>
      <w:r>
        <w:rPr>
          <w:rFonts w:hint="eastAsia" w:ascii="宋体" w:hAnsi="宋体" w:eastAsia="宋体" w:cs="宋体"/>
          <w:b/>
        </w:rPr>
        <w:t xml:space="preserve"> </w:t>
      </w:r>
      <w:r>
        <w:rPr>
          <w:rFonts w:hint="eastAsia" w:ascii="宋体" w:hAnsi="宋体" w:eastAsia="宋体" w:cs="宋体"/>
          <w:b/>
        </w:rPr>
        <w:t xml:space="preserve">，谈判供应商可根据自身情况进行补充和修改，但补充和修改不得造成与本格式内容有实质性的违背。</w:t>
      </w:r>
      <w:r/>
    </w:p>
    <w:p>
      <w:pPr>
        <w:pStyle w:val="809"/>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w:t>
      </w:r>
      <w:r>
        <w:rPr>
          <w:rFonts w:hint="eastAsia" w:ascii="宋体" w:hAnsi="宋体" w:cs="宋体"/>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79"/>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79"/>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79"/>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79"/>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79"/>
              <w:jc w:val="center"/>
              <w:rPr>
                <w:rFonts w:hAnsi="宋体" w:eastAsia="宋体" w:cs="宋体"/>
                <w:sz w:val="21"/>
              </w:rPr>
            </w:pPr>
            <w:r>
              <w:rPr>
                <w:rFonts w:hAnsi="宋体" w:eastAsia="宋体" w:cs="宋体"/>
                <w:sz w:val="21"/>
              </w:rPr>
            </w:r>
            <w:r/>
          </w:p>
        </w:tc>
        <w:tc>
          <w:tcPr>
            <w:tcW w:w="2498" w:type="dxa"/>
            <w:textDirection w:val="lrTb"/>
            <w:noWrap/>
          </w:tcPr>
          <w:p>
            <w:pPr>
              <w:pStyle w:val="979"/>
              <w:jc w:val="center"/>
              <w:rPr>
                <w:rFonts w:hAnsi="宋体" w:eastAsia="宋体" w:cs="宋体"/>
                <w:sz w:val="21"/>
              </w:rPr>
            </w:pPr>
            <w:r>
              <w:rPr>
                <w:rFonts w:hAnsi="宋体" w:eastAsia="宋体" w:cs="宋体"/>
                <w:sz w:val="21"/>
              </w:rPr>
            </w:r>
            <w:r/>
          </w:p>
        </w:tc>
        <w:tc>
          <w:tcPr>
            <w:tcW w:w="2335" w:type="dxa"/>
            <w:textDirection w:val="lrTb"/>
            <w:noWrap/>
          </w:tcPr>
          <w:p>
            <w:pPr>
              <w:pStyle w:val="979"/>
              <w:jc w:val="center"/>
              <w:rPr>
                <w:rFonts w:hAnsi="宋体" w:eastAsia="宋体" w:cs="宋体"/>
                <w:sz w:val="21"/>
              </w:rPr>
            </w:pPr>
            <w:r>
              <w:rPr>
                <w:rFonts w:hAnsi="宋体" w:eastAsia="宋体" w:cs="宋体"/>
                <w:sz w:val="21"/>
              </w:rPr>
            </w:r>
            <w:r/>
          </w:p>
        </w:tc>
        <w:tc>
          <w:tcPr>
            <w:tcW w:w="2381" w:type="dxa"/>
            <w:textDirection w:val="lrTb"/>
            <w:noWrap/>
          </w:tcPr>
          <w:p>
            <w:pPr>
              <w:pStyle w:val="979"/>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79"/>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5"/>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：谈判报价分析表</w:t>
      </w:r>
      <w:r/>
    </w:p>
    <w:p>
      <w:pPr>
        <w:jc w:val="center"/>
        <w:rPr>
          <w:rFonts w:ascii="宋体" w:hAnsi="宋体" w:cs="宋体"/>
          <w:b/>
          <w:szCs w:val="21"/>
        </w:rPr>
      </w:pPr>
      <w:r>
        <w:rPr>
          <w:rFonts w:hint="eastAsia" w:ascii="宋体" w:hAnsi="宋体" w:cs="宋体"/>
          <w:b/>
          <w:szCs w:val="21"/>
        </w:rPr>
        <w:t xml:space="preserve">谈判报价分析表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7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序号</w:t>
            </w:r>
            <w:r/>
          </w:p>
        </w:tc>
        <w:tc>
          <w:tcPr>
            <w:tcW w:w="1493"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标的物名称</w:t>
            </w:r>
            <w:r/>
          </w:p>
        </w:tc>
        <w:tc>
          <w:tcPr>
            <w:tcW w:w="1324"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品牌、规格、型号</w:t>
            </w:r>
            <w:r/>
          </w:p>
        </w:tc>
        <w:tc>
          <w:tcPr>
            <w:tcW w:w="2010"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生产制造商</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单位</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数量</w:t>
            </w:r>
            <w:r/>
          </w:p>
        </w:tc>
        <w:tc>
          <w:tcPr>
            <w:tcW w:w="617"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单价</w:t>
            </w:r>
            <w:r/>
          </w:p>
        </w:tc>
        <w:tc>
          <w:tcPr>
            <w:tcW w:w="1583"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交付及完成安装期</w:t>
            </w:r>
            <w:r>
              <w:rPr>
                <w:rFonts w:hint="eastAsia" w:hAnsi="宋体" w:eastAsia="宋体" w:cs="宋体"/>
                <w:sz w:val="21"/>
                <w:szCs w:val="21"/>
              </w:rPr>
              <w:t xml:space="preserve"> </w:t>
            </w:r>
            <w:r/>
          </w:p>
        </w:tc>
        <w:tc>
          <w:tcPr>
            <w:tcW w:w="816" w:type="dxa"/>
            <w:vAlign w:val="center"/>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7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1</w:t>
            </w:r>
            <w:r/>
          </w:p>
        </w:tc>
        <w:tc>
          <w:tcPr>
            <w:tcW w:w="1493"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2</w:t>
            </w:r>
            <w:r/>
          </w:p>
        </w:tc>
        <w:tc>
          <w:tcPr>
            <w:tcW w:w="1324"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3</w:t>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4</w:t>
            </w:r>
            <w:r/>
          </w:p>
        </w:tc>
        <w:tc>
          <w:tcPr>
            <w:tcW w:w="617"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5</w:t>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7"/>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7"/>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7"/>
              <w:rPr>
                <w:rFonts w:hAnsi="宋体" w:eastAsia="宋体" w:cs="宋体"/>
                <w:sz w:val="21"/>
                <w:szCs w:val="21"/>
              </w:rPr>
            </w:pPr>
            <w:r>
              <w:rPr>
                <w:rFonts w:hint="eastAsia" w:hAnsi="宋体" w:eastAsia="宋体" w:cs="宋体"/>
                <w:sz w:val="21"/>
                <w:szCs w:val="21"/>
              </w:rPr>
              <w:t xml:space="preserve">合计</w:t>
            </w:r>
            <w:r/>
          </w:p>
        </w:tc>
        <w:tc>
          <w:tcPr>
            <w:tcW w:w="1493" w:type="dxa"/>
            <w:vAlign w:val="center"/>
            <w:textDirection w:val="lrTb"/>
            <w:noWrap/>
          </w:tcPr>
          <w:p>
            <w:pPr>
              <w:pStyle w:val="777"/>
              <w:rPr>
                <w:rFonts w:hAnsi="宋体" w:eastAsia="宋体" w:cs="宋体"/>
                <w:sz w:val="21"/>
                <w:szCs w:val="21"/>
              </w:rPr>
            </w:pPr>
            <w:r>
              <w:rPr>
                <w:rFonts w:hAnsi="宋体" w:eastAsia="宋体" w:cs="宋体"/>
                <w:sz w:val="21"/>
                <w:szCs w:val="21"/>
              </w:rPr>
            </w:r>
            <w:r/>
          </w:p>
        </w:tc>
        <w:tc>
          <w:tcPr>
            <w:gridSpan w:val="7"/>
            <w:tcW w:w="7584" w:type="dxa"/>
            <w:vAlign w:val="center"/>
            <w:textDirection w:val="lrTb"/>
            <w:noWrap/>
          </w:tcPr>
          <w:p>
            <w:pPr>
              <w:pStyle w:val="777"/>
              <w:rPr>
                <w:rFonts w:hAnsi="宋体" w:eastAsia="宋体" w:cs="宋体"/>
                <w:sz w:val="21"/>
                <w:szCs w:val="21"/>
              </w:rPr>
            </w:pPr>
            <w:r>
              <w:rPr>
                <w:rFonts w:hint="eastAsia" w:hAnsi="宋体" w:eastAsia="宋体" w:cs="宋体"/>
                <w:sz w:val="21"/>
                <w:szCs w:val="21"/>
              </w:rPr>
              <w:t xml:space="preserve">金额（小写）</w:t>
            </w:r>
            <w:r/>
          </w:p>
        </w:tc>
      </w:tr>
    </w:tbl>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67"/>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spacing w:line="360" w:lineRule="auto"/>
        <w:rPr>
          <w:rFonts w:ascii="宋体" w:hAnsi="宋体" w:cs="宋体"/>
          <w:b/>
          <w:szCs w:val="21"/>
        </w:rPr>
        <w:outlineLvl w:val="1"/>
      </w:pPr>
      <w:r>
        <w:rPr>
          <w:rFonts w:hint="eastAsia" w:ascii="宋体" w:hAnsi="宋体" w:cs="宋体"/>
          <w:bCs/>
        </w:rPr>
        <w:t xml:space="preserve">日期：</w:t>
      </w:r>
      <w:r>
        <w:rPr>
          <w:rFonts w:hint="eastAsia" w:ascii="宋体" w:hAnsi="宋体" w:cs="宋体"/>
          <w:bCs/>
        </w:rPr>
        <w:t xml:space="preserve">        </w:t>
      </w:r>
      <w:r>
        <w:rPr>
          <w:rFonts w:hint="eastAsia" w:ascii="宋体" w:hAnsi="宋体" w:cs="宋体"/>
          <w:bCs/>
        </w:rPr>
        <w:t xml:space="preserve">年</w:t>
      </w:r>
      <w:r>
        <w:rPr>
          <w:rFonts w:hint="eastAsia" w:ascii="宋体" w:hAnsi="宋体" w:cs="宋体"/>
          <w:bCs/>
        </w:rPr>
        <w:t xml:space="preserve">    </w:t>
      </w:r>
      <w:r>
        <w:rPr>
          <w:rFonts w:hint="eastAsia" w:ascii="宋体" w:hAnsi="宋体" w:cs="宋体"/>
          <w:bCs/>
        </w:rPr>
        <w:t xml:space="preserve">月</w:t>
      </w:r>
      <w:r>
        <w:rPr>
          <w:rFonts w:hint="eastAsia" w:ascii="宋体" w:hAnsi="宋体" w:cs="宋体"/>
          <w:bCs/>
        </w:rPr>
        <w:t xml:space="preserve">    </w:t>
      </w:r>
      <w:r>
        <w:rPr>
          <w:rFonts w:hint="eastAsia" w:ascii="宋体" w:hAnsi="宋体" w:cs="宋体"/>
          <w:bCs/>
        </w:rPr>
        <w:t xml:space="preserve">日</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JSZC-320583-CJZB-T2025-0232</w:t>
      </w:r>
      <w:r>
        <w:rPr>
          <w:rFonts w:hint="eastAsia" w:ascii="宋体" w:hAnsi="宋体" w:cs="宋体"/>
          <w:szCs w:val="21"/>
        </w:rPr>
        <w:t xml:space="preserve">号谈判采购文件，经仔细阅读和研究，我们决定参加本项目的谈判。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采购文件的一切要求，提供投标产品及其配套服务，投标总报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、如果我们的响应文件被接受，我们将严格履行谈判采购文件中规定的每一项要求，按期、按质、按量履行</w:t>
      </w:r>
      <w:r>
        <w:rPr>
          <w:rFonts w:hint="eastAsia" w:ascii="宋体" w:hAnsi="宋体" w:cs="宋体"/>
          <w:szCs w:val="21"/>
        </w:rPr>
        <w:t xml:space="preserve">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、我们同意按谈判采购文件中的规定，本响应文件的有效期限为自开标之日起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、我们愿意提供采购人在谈判采购文件中要求的所有资料。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、我方愿意遵守谈判采购文件中所列的收费标准。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、我方在谈判响应文件和谈判中所作的承诺在谈判后保持有效，不作任何更改和变动。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、我们愿意按照贵公司谈判采购文件的要求提供电子响应文件，并保证全部谈判响应文件内容真实有效，若有虚假，我公司愿意承担与此相关的一切责任。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）对谈判采购文件有不同意见的偏离说明；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pStyle w:val="798"/>
        <w:ind w:left="0" w:firstLine="0"/>
        <w:rPr>
          <w:rFonts w:ascii="宋体" w:hAnsi="宋体" w:cs="宋体"/>
          <w:szCs w:val="21"/>
        </w:rPr>
      </w:pPr>
      <w:r>
        <w:rPr>
          <w:rFonts w:ascii="宋体" w:hAnsi="宋体" w:cs="宋体"/>
          <w:szCs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767"/>
        <w:jc w:val="center"/>
        <w:spacing w:line="360" w:lineRule="auto"/>
        <w:rPr>
          <w:rFonts w:ascii="宋体" w:hAnsi="宋体" w:eastAsia="宋体" w:cs="宋体"/>
          <w:sz w:val="21"/>
        </w:rPr>
      </w:pPr>
      <w:r>
        <w:rPr>
          <w:rFonts w:ascii="宋体" w:hAnsi="宋体" w:eastAsia="宋体" w:cs="宋体"/>
          <w:sz w:val="21"/>
        </w:rPr>
      </w:r>
      <w:r/>
    </w:p>
    <w:p>
      <w:pPr>
        <w:pStyle w:val="767"/>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7"/>
        <w:ind w:firstLine="0"/>
        <w:spacing w:line="360" w:lineRule="auto"/>
        <w:rPr>
          <w:rFonts w:ascii="宋体" w:hAnsi="宋体" w:eastAsia="宋体" w:cs="宋体"/>
          <w:sz w:val="21"/>
          <w:u w:val="single"/>
        </w:rPr>
      </w:pPr>
      <w:r>
        <w:rPr>
          <w:rFonts w:ascii="宋体" w:hAnsi="宋体" w:eastAsia="宋体" w:cs="宋体"/>
          <w:sz w:val="21"/>
          <w:u w:val="single"/>
        </w:rPr>
      </w:r>
      <w:r/>
    </w:p>
    <w:p>
      <w:pPr>
        <w:pStyle w:val="767"/>
        <w:ind w:firstLine="1260"/>
        <w:spacing w:line="360" w:lineRule="auto"/>
        <w:rPr>
          <w:rFonts w:ascii="宋体" w:hAnsi="宋体" w:eastAsia="宋体" w:cs="宋体"/>
          <w:sz w:val="21"/>
        </w:rPr>
      </w:pPr>
      <w:r>
        <w:rPr>
          <w:rFonts w:hint="eastAsia" w:ascii="宋体" w:hAnsi="宋体" w:eastAsia="宋体" w:cs="宋体"/>
          <w:sz w:val="21"/>
        </w:rPr>
        <w:t xml:space="preserve">：</w:t>
      </w:r>
      <w:r/>
    </w:p>
    <w:p>
      <w:pPr>
        <w:pStyle w:val="76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JSZC-320583-CJZB-T2025-0232</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7"/>
        <w:ind w:firstLine="0"/>
        <w:jc w:val="both"/>
        <w:spacing w:line="360" w:lineRule="auto"/>
        <w:rPr>
          <w:rFonts w:ascii="宋体" w:hAnsi="宋体" w:eastAsia="宋体" w:cs="宋体"/>
          <w:sz w:val="21"/>
        </w:rPr>
      </w:pPr>
      <w:r>
        <w:rPr>
          <w:rFonts w:ascii="宋体" w:hAnsi="宋体" w:eastAsia="宋体" w:cs="宋体"/>
          <w:sz w:val="21"/>
        </w:rPr>
      </w:r>
      <w:r/>
    </w:p>
    <w:p>
      <w:pPr>
        <w:pStyle w:val="767"/>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p>
    <w:p>
      <w:pPr>
        <w:pStyle w:val="76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：（谈判响应单位）法人授权委托书</w:t>
      </w:r>
      <w:r/>
    </w:p>
    <w:p>
      <w:pPr>
        <w:pStyle w:val="76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67"/>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：技术要求偏离表</w:t>
      </w:r>
      <w:r/>
    </w:p>
    <w:p>
      <w:pPr>
        <w:jc w:val="center"/>
        <w:spacing w:line="360" w:lineRule="auto"/>
        <w:rPr>
          <w:rFonts w:ascii="宋体" w:hAnsi="宋体" w:cs="宋体"/>
          <w:b/>
          <w:szCs w:val="21"/>
        </w:rPr>
      </w:pPr>
      <w:r>
        <w:rPr>
          <w:rFonts w:hint="eastAsia" w:ascii="宋体" w:hAnsi="宋体" w:cs="宋体"/>
          <w:b/>
          <w:szCs w:val="21"/>
        </w:rPr>
        <w:t xml:space="preserve">技术要求偏离表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、谈判响应单位应对照采购文件技术要求等要求，所投标的物（服务）与采购文件的规定有偏离的，应在此表中申明与技术要求条文的偏差和例外。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交货期限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谈判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8"/>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76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szCs w:val="21"/>
        </w:rPr>
      </w:pPr>
      <w:r>
        <w:rPr>
          <w:rFonts w:hint="eastAsia" w:ascii="宋体" w:hAnsi="宋体" w:cs="宋体"/>
          <w:szCs w:val="21"/>
        </w:rPr>
        <w:t xml:space="preserve">谈判响应单位：（签章）</w:t>
      </w:r>
      <w:r/>
    </w:p>
    <w:p>
      <w:pPr>
        <w:ind w:right="960"/>
        <w:spacing w:line="440" w:lineRule="exact"/>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8"/>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6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11</w:t>
      </w:r>
      <w:r>
        <w:rPr>
          <w:rFonts w:hint="eastAsia" w:ascii="宋体" w:hAnsi="宋体" w:eastAsia="宋体" w:cs="宋体"/>
          <w:b/>
          <w:sz w:val="21"/>
          <w:szCs w:val="21"/>
        </w:rPr>
        <w:t xml:space="preserve">：谈判响应单位基本情况表</w:t>
      </w:r>
      <w:r/>
    </w:p>
    <w:p>
      <w:pPr>
        <w:pStyle w:val="76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p>
    <w:p>
      <w:pPr>
        <w:pStyle w:val="76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7"/>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7"/>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7"/>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7"/>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7"/>
              <w:ind w:firstLine="0"/>
              <w:jc w:val="center"/>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7"/>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p>
            <w:pPr>
              <w:pStyle w:val="767"/>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7"/>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7"/>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6"/>
        <w:spacing w:line="360" w:lineRule="auto"/>
        <w:rPr>
          <w:rFonts w:hAnsi="宋体" w:eastAsia="宋体" w:cs="宋体"/>
          <w:sz w:val="21"/>
          <w:szCs w:val="21"/>
        </w:rPr>
      </w:pPr>
      <w:r>
        <w:rPr>
          <w:rFonts w:hint="eastAsia" w:hAnsi="宋体" w:eastAsia="宋体" w:cs="宋体"/>
          <w:sz w:val="21"/>
          <w:szCs w:val="21"/>
        </w:rPr>
        <w:t xml:space="preserve">谈判响应单位（签章）：</w:t>
      </w:r>
      <w:r/>
    </w:p>
    <w:p>
      <w:pPr>
        <w:pStyle w:val="1006"/>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中小企业声明函（货物）</w:t>
      </w:r>
      <w:r>
        <w:rPr>
          <w:rFonts w:hint="eastAsia" w:ascii="宋体" w:hAnsi="宋体" w:cs="宋体"/>
        </w:rPr>
        <w:t xml:space="preserve">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w:t>
      </w:r>
      <w:r>
        <w:rPr>
          <w:rFonts w:hint="eastAsia" w:ascii="宋体" w:hAnsi="宋体" w:cs="宋体"/>
          <w:szCs w:val="21"/>
          <w:lang w:val="zh-CN"/>
        </w:rPr>
        <w:t xml:space="preserve">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8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89"/>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89"/>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9"/>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9"/>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w:t>
      </w:r>
      <w:r>
        <w:rPr>
          <w:rFonts w:hint="eastAsia" w:hAnsi="宋体" w:eastAsia="宋体" w:cs="宋体"/>
          <w:sz w:val="21"/>
          <w:szCs w:val="24"/>
        </w:rPr>
        <w:t xml:space="preserve">，《中小企业声明函》将随成交结果同时公告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w:t>
      </w:r>
      <w:r>
        <w:rPr>
          <w:rFonts w:hint="eastAsia" w:ascii="宋体" w:hAnsi="宋体" w:cs="宋体"/>
          <w:szCs w:val="21"/>
        </w:rPr>
        <w:t xml:space="preserve">会监督。</w:t>
      </w:r>
      <w:r/>
    </w:p>
    <w:p>
      <w:pPr>
        <w:pStyle w:val="777"/>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15</w:t>
      </w:r>
      <w:r>
        <w:rPr>
          <w:rFonts w:hint="eastAsia" w:ascii="宋体" w:hAnsi="宋体" w:cs="宋体"/>
          <w:b/>
          <w:bCs/>
          <w:spacing w:val="6"/>
          <w:szCs w:val="21"/>
        </w:rPr>
        <w:t xml:space="preserve">：政府采购合同信用融资政策告知函（本附件无需盖章放置响应文件中）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谈判采购内容</w:t>
      </w:r>
      <w:r/>
    </w:p>
    <w:p>
      <w:pPr>
        <w:ind w:firstLine="420"/>
        <w:spacing w:line="360" w:lineRule="auto"/>
        <w:rPr>
          <w:rFonts w:ascii="宋体" w:hAnsi="宋体" w:cs="宋体"/>
          <w:szCs w:val="21"/>
        </w:rPr>
      </w:pPr>
      <w:r>
        <w:rPr>
          <w:rFonts w:hint="eastAsia" w:ascii="宋体" w:hAnsi="宋体" w:cs="宋体"/>
        </w:rPr>
        <w:t xml:space="preserve">受昆山市第一人民医院之委托，苏州市创杰招投标咨询服务有限公司对其需采购的</w:t>
      </w:r>
      <w:r>
        <w:rPr>
          <w:rFonts w:hint="eastAsia" w:ascii="宋体" w:hAnsi="宋体" w:cs="宋体"/>
        </w:rPr>
        <w:t xml:space="preserve">激光治疗仪</w:t>
      </w:r>
      <w:r>
        <w:rPr>
          <w:rFonts w:hint="eastAsia" w:ascii="宋体" w:hAnsi="宋体" w:cs="宋体"/>
        </w:rPr>
        <w:t xml:space="preserve">在国内组织竞争性谈判采购。欢迎符合资格条件的供应商前来报名参加谈判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JSZC-320583-CJZB-T2025-0232</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激光治疗仪</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三、预算金额</w:t>
      </w:r>
      <w:r>
        <w:rPr>
          <w:rFonts w:hint="eastAsia" w:ascii="宋体" w:hAnsi="宋体" w:cs="宋体"/>
          <w:szCs w:val="21"/>
        </w:rPr>
        <w:t xml:space="preserve">：人民币</w:t>
      </w:r>
      <w:r>
        <w:rPr>
          <w:rFonts w:hint="eastAsia" w:ascii="宋体" w:hAnsi="宋体" w:cs="宋体"/>
          <w:szCs w:val="21"/>
        </w:rPr>
        <w:t xml:space="preserve">壹佰陆拾</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160</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无</w:t>
      </w:r>
      <w:r/>
    </w:p>
    <w:p>
      <w:pPr>
        <w:spacing w:line="360" w:lineRule="auto"/>
        <w:rPr>
          <w:rFonts w:ascii="宋体" w:hAnsi="宋体" w:cs="宋体"/>
          <w:b/>
          <w:szCs w:val="21"/>
        </w:rPr>
        <w:outlineLvl w:val="1"/>
      </w:pPr>
      <w:r>
        <w:rPr>
          <w:rFonts w:hint="eastAsia" w:ascii="宋体" w:hAnsi="宋体" w:cs="宋体"/>
          <w:b/>
          <w:szCs w:val="21"/>
        </w:rPr>
        <w:t xml:space="preserve">★四、采购清单</w:t>
      </w:r>
      <w:r/>
    </w:p>
    <w:tbl>
      <w:tblPr>
        <w:tblW w:w="826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196"/>
        <w:gridCol w:w="1331"/>
        <w:gridCol w:w="1571"/>
        <w:gridCol w:w="2118"/>
      </w:tblGrid>
      <w:tr>
        <w:trPr>
          <w:trHeight w:val="2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w:t>
            </w:r>
            <w:r>
              <w:rPr>
                <w:rFonts w:hint="eastAsia" w:ascii="宋体" w:hAnsi="宋体" w:cs="宋体"/>
                <w:szCs w:val="21"/>
              </w:rPr>
              <w:t xml:space="preserve">标的</w:t>
            </w:r>
            <w:r>
              <w:rPr>
                <w:rFonts w:hint="eastAsia" w:ascii="宋体" w:hAnsi="宋体" w:cs="宋体"/>
                <w:szCs w:val="21"/>
              </w:rPr>
              <w:t xml:space="preserve">名称</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单位</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80"/>
        </w:trPr>
        <w:tc>
          <w:tcPr>
            <w:tcW w:w="10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196" w:type="dxa"/>
            <w:vAlign w:val="center"/>
            <w:textDirection w:val="lrTb"/>
            <w:noWrap w:val="false"/>
          </w:tcPr>
          <w:p>
            <w:pPr>
              <w:jc w:val="center"/>
              <w:rPr>
                <w:rFonts w:ascii="宋体" w:hAnsi="宋体" w:cs="宋体"/>
                <w:szCs w:val="21"/>
              </w:rPr>
            </w:pPr>
            <w:r>
              <w:rPr>
                <w:rFonts w:hint="eastAsia" w:ascii="宋体" w:hAnsi="宋体" w:cs="宋体"/>
                <w:szCs w:val="21"/>
              </w:rPr>
              <w:t xml:space="preserve">激光治疗仪</w:t>
            </w:r>
            <w:r/>
          </w:p>
        </w:tc>
        <w:tc>
          <w:tcPr>
            <w:tcW w:w="133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jc w:val="center"/>
              <w:rPr>
                <w:rFonts w:ascii="宋体" w:hAnsi="宋体" w:cs="宋体"/>
                <w:szCs w:val="21"/>
              </w:rPr>
            </w:pPr>
            <w:r>
              <w:rPr>
                <w:rFonts w:hint="eastAsia" w:ascii="宋体" w:hAnsi="宋体" w:cs="宋体"/>
                <w:szCs w:val="21"/>
              </w:rPr>
              <w:t xml:space="preserve">台</w:t>
            </w:r>
            <w:r/>
          </w:p>
        </w:tc>
        <w:tc>
          <w:tcPr>
            <w:tcW w:w="2118" w:type="dxa"/>
            <w:vAlign w:val="center"/>
            <w:textDirection w:val="lrTb"/>
            <w:noWrap w:val="false"/>
          </w:tcPr>
          <w:p>
            <w:pPr>
              <w:jc w:val="center"/>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接受进口产品投标</w:t>
            </w:r>
            <w:r/>
          </w:p>
        </w:tc>
      </w:tr>
    </w:tbl>
    <w:p>
      <w:pPr>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p>
    <w:p>
      <w:pPr>
        <w:pStyle w:val="808"/>
        <w:ind w:firstLine="198"/>
        <w:spacing w:line="360" w:lineRule="auto"/>
        <w:widowControl w:val="off"/>
        <w:rPr>
          <w:rFonts w:hAnsi="宋体" w:cs="宋体"/>
          <w:szCs w:val="21"/>
        </w:rPr>
      </w:pPr>
      <w:r>
        <w:rPr>
          <w:rFonts w:hint="eastAsia" w:hAnsi="宋体" w:cs="宋体"/>
          <w:szCs w:val="21"/>
        </w:rPr>
        <w:t xml:space="preserve">（</w:t>
      </w:r>
      <w:r>
        <w:rPr>
          <w:rFonts w:hint="eastAsia" w:hAnsi="宋体" w:cs="宋体"/>
          <w:szCs w:val="21"/>
        </w:rPr>
        <w:t xml:space="preserve">一）用途：主要用于气道内良恶性肿瘤、肉芽组织等的消融、对气道内</w:t>
      </w:r>
      <w:r>
        <w:rPr>
          <w:rFonts w:hint="eastAsia" w:hAnsi="宋体" w:cs="宋体"/>
          <w:szCs w:val="21"/>
        </w:rPr>
        <w:t xml:space="preserve"> </w:t>
      </w:r>
      <w:r>
        <w:rPr>
          <w:rFonts w:hint="eastAsia" w:hAnsi="宋体" w:cs="宋体"/>
          <w:szCs w:val="21"/>
        </w:rPr>
        <w:t xml:space="preserve">少见的骨化性疾病、支气管结石的治疗、气管软化症、气管</w:t>
      </w:r>
      <w:r>
        <w:rPr>
          <w:rFonts w:hint="eastAsia" w:hAnsi="宋体" w:cs="宋体"/>
          <w:szCs w:val="21"/>
        </w:rPr>
        <w:t xml:space="preserve"> -</w:t>
      </w:r>
      <w:r>
        <w:rPr>
          <w:rFonts w:hint="eastAsia" w:hAnsi="宋体" w:cs="宋体"/>
          <w:szCs w:val="21"/>
        </w:rPr>
        <w:t xml:space="preserve">支气管内膜非典型增生、淀粉样变、缝线和金属支架等气道异物的切割及应用于经导航</w:t>
      </w:r>
      <w:r>
        <w:rPr>
          <w:rFonts w:hint="eastAsia" w:hAnsi="宋体" w:cs="宋体"/>
          <w:szCs w:val="21"/>
        </w:rPr>
        <w:t xml:space="preserve">/CT </w:t>
      </w:r>
      <w:r>
        <w:rPr>
          <w:rFonts w:hint="eastAsia" w:hAnsi="宋体" w:cs="宋体"/>
          <w:szCs w:val="21"/>
        </w:rPr>
        <w:t xml:space="preserve">引导下的肺外周结节消融。</w:t>
      </w:r>
      <w:r/>
    </w:p>
    <w:p>
      <w:pPr>
        <w:pStyle w:val="808"/>
        <w:ind w:firstLine="198"/>
        <w:spacing w:line="360" w:lineRule="auto"/>
        <w:widowControl w:val="off"/>
        <w:rPr>
          <w:rFonts w:hAnsi="宋体" w:cs="宋体"/>
          <w:szCs w:val="21"/>
        </w:rPr>
      </w:pPr>
      <w:r>
        <w:rPr>
          <w:rFonts w:hint="eastAsia" w:hAnsi="宋体" w:cs="宋体"/>
          <w:szCs w:val="21"/>
        </w:rPr>
        <w:t xml:space="preserve">（</w:t>
      </w:r>
      <w:r>
        <w:rPr>
          <w:rFonts w:hint="eastAsia" w:hAnsi="宋体" w:cs="宋体"/>
          <w:szCs w:val="21"/>
        </w:rPr>
        <w:t xml:space="preserve">二）技术参数要求：</w:t>
      </w:r>
      <w:r/>
    </w:p>
    <w:p>
      <w:pPr>
        <w:pStyle w:val="808"/>
        <w:ind w:firstLine="198"/>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具备中文操作界面，操作界面：≥</w:t>
      </w:r>
      <w:r>
        <w:rPr>
          <w:rFonts w:hint="eastAsia" w:hAnsi="宋体" w:cs="宋体"/>
          <w:szCs w:val="21"/>
        </w:rPr>
        <w:t xml:space="preserve">8</w:t>
      </w:r>
      <w:r>
        <w:rPr>
          <w:rFonts w:hint="eastAsia" w:hAnsi="宋体" w:cs="宋体"/>
          <w:szCs w:val="21"/>
        </w:rPr>
        <w:t xml:space="preserve">寸彩色触摸屏控制；</w:t>
      </w:r>
      <w:r/>
    </w:p>
    <w:p>
      <w:pPr>
        <w:pStyle w:val="808"/>
        <w:ind w:firstLine="198"/>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功率：≥</w:t>
      </w:r>
      <w:r>
        <w:rPr>
          <w:rFonts w:hint="eastAsia" w:hAnsi="宋体" w:cs="宋体"/>
          <w:szCs w:val="21"/>
        </w:rPr>
        <w:t xml:space="preserve">99W</w:t>
      </w:r>
      <w:r>
        <w:rPr>
          <w:rFonts w:hint="eastAsia" w:hAnsi="宋体" w:cs="宋体"/>
          <w:szCs w:val="21"/>
        </w:rPr>
        <w:t xml:space="preserve">，</w:t>
      </w:r>
      <w:r>
        <w:rPr>
          <w:rFonts w:hint="eastAsia" w:hAnsi="宋体" w:cs="宋体"/>
          <w:szCs w:val="21"/>
        </w:rPr>
        <w:t xml:space="preserve">1W</w:t>
      </w:r>
      <w:r>
        <w:rPr>
          <w:rFonts w:hint="eastAsia" w:hAnsi="宋体" w:cs="宋体"/>
          <w:szCs w:val="21"/>
        </w:rPr>
        <w:t xml:space="preserve">步进可调；（</w:t>
      </w:r>
      <w:r>
        <w:rPr>
          <w:rFonts w:hint="eastAsia" w:hAnsi="宋体" w:cs="宋体"/>
          <w:szCs w:val="21"/>
          <w:lang w:val="zh-CN"/>
        </w:rPr>
        <w:t xml:space="preserve">提供技术参数彩页或官网截图证明或技术白皮书</w:t>
      </w:r>
      <w:r>
        <w:rPr>
          <w:rFonts w:hint="eastAsia" w:hAnsi="宋体" w:cs="宋体"/>
          <w:szCs w:val="21"/>
        </w:rPr>
        <w:t xml:space="preserve">作为佐证资料）</w:t>
      </w:r>
      <w:r/>
    </w:p>
    <w:p>
      <w:pPr>
        <w:pStyle w:val="808"/>
        <w:ind w:firstLine="198"/>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激光工作模式：连续波模式或脉冲模式；</w:t>
      </w:r>
      <w:r/>
    </w:p>
    <w:p>
      <w:pPr>
        <w:pStyle w:val="808"/>
        <w:ind w:firstLine="198"/>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脉冲宽度：脉宽≥</w:t>
      </w:r>
      <w:r>
        <w:rPr>
          <w:rFonts w:hint="eastAsia" w:hAnsi="宋体" w:cs="宋体"/>
          <w:szCs w:val="21"/>
        </w:rPr>
        <w:t xml:space="preserve">0.5ms</w:t>
      </w:r>
      <w:r>
        <w:rPr>
          <w:rFonts w:hint="eastAsia" w:hAnsi="宋体" w:cs="宋体"/>
          <w:szCs w:val="21"/>
        </w:rPr>
        <w:t xml:space="preserve">；</w:t>
      </w:r>
      <w:r/>
    </w:p>
    <w:p>
      <w:pPr>
        <w:pStyle w:val="808"/>
        <w:ind w:firstLine="198"/>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输出脉冲频率≥</w:t>
      </w:r>
      <w:r>
        <w:rPr>
          <w:rFonts w:hint="eastAsia" w:hAnsi="宋体" w:cs="宋体"/>
          <w:szCs w:val="21"/>
        </w:rPr>
        <w:t xml:space="preserve">0.3Hz</w:t>
      </w:r>
      <w:r>
        <w:rPr>
          <w:rFonts w:hint="eastAsia" w:hAnsi="宋体" w:cs="宋体"/>
          <w:szCs w:val="21"/>
        </w:rPr>
        <w:t xml:space="preserve">；</w:t>
      </w:r>
      <w:r/>
    </w:p>
    <w:p>
      <w:pPr>
        <w:pStyle w:val="808"/>
        <w:ind w:firstLine="198"/>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激光安全等级：</w:t>
      </w:r>
      <w:r>
        <w:rPr>
          <w:rFonts w:hint="eastAsia" w:hAnsi="宋体" w:cs="宋体"/>
          <w:szCs w:val="21"/>
        </w:rPr>
        <w:t xml:space="preserve">4</w:t>
      </w:r>
      <w:r>
        <w:rPr>
          <w:rFonts w:hint="eastAsia" w:hAnsi="宋体" w:cs="宋体"/>
          <w:szCs w:val="21"/>
        </w:rPr>
        <w:t xml:space="preserve">级；</w:t>
      </w:r>
      <w:r/>
    </w:p>
    <w:p>
      <w:pPr>
        <w:pStyle w:val="808"/>
        <w:ind w:firstLine="198"/>
        <w:spacing w:line="360" w:lineRule="auto"/>
        <w:widowControl w:val="off"/>
        <w:rPr>
          <w:rFonts w:hAnsi="宋体" w:cs="宋体"/>
          <w:szCs w:val="21"/>
        </w:rPr>
      </w:pPr>
      <w:r>
        <w:rPr>
          <w:rFonts w:hint="eastAsia" w:hAnsi="宋体" w:cs="宋体"/>
          <w:szCs w:val="21"/>
        </w:rPr>
        <w:t xml:space="preserve">7.</w:t>
      </w:r>
      <w:r>
        <w:rPr>
          <w:rFonts w:hint="eastAsia" w:hAnsi="宋体" w:cs="宋体"/>
          <w:szCs w:val="21"/>
        </w:rPr>
        <w:t xml:space="preserve">冷却系统：封闭循环水冷或风冷；</w:t>
      </w:r>
      <w:r/>
    </w:p>
    <w:p>
      <w:pPr>
        <w:pStyle w:val="808"/>
        <w:ind w:firstLine="198"/>
        <w:spacing w:line="360" w:lineRule="auto"/>
        <w:widowControl w:val="off"/>
        <w:rPr>
          <w:rFonts w:hAnsi="宋体" w:cs="宋体"/>
          <w:szCs w:val="21"/>
        </w:rPr>
      </w:pPr>
      <w:r>
        <w:rPr>
          <w:rFonts w:hint="eastAsia" w:hAnsi="宋体" w:cs="宋体"/>
          <w:szCs w:val="21"/>
        </w:rPr>
        <w:t xml:space="preserve">8.</w:t>
      </w:r>
      <w:r>
        <w:rPr>
          <w:rFonts w:hint="eastAsia" w:hAnsi="宋体" w:cs="宋体"/>
          <w:szCs w:val="21"/>
        </w:rPr>
        <w:t xml:space="preserve">光束传输系统：标准</w:t>
      </w:r>
      <w:r>
        <w:rPr>
          <w:rFonts w:hint="eastAsia" w:hAnsi="宋体" w:cs="宋体"/>
          <w:szCs w:val="21"/>
        </w:rPr>
        <w:t xml:space="preserve">SMA 905</w:t>
      </w:r>
      <w:r>
        <w:rPr>
          <w:rFonts w:hint="eastAsia" w:hAnsi="宋体" w:cs="宋体"/>
          <w:szCs w:val="21"/>
        </w:rPr>
        <w:t xml:space="preserve">连接头；</w:t>
      </w:r>
      <w:r/>
    </w:p>
    <w:p>
      <w:pPr>
        <w:pStyle w:val="808"/>
        <w:ind w:firstLine="198"/>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提供光纤型号：≥</w:t>
      </w:r>
      <w:r>
        <w:rPr>
          <w:rFonts w:hint="eastAsia" w:hAnsi="宋体" w:cs="宋体"/>
          <w:szCs w:val="21"/>
        </w:rPr>
        <w:t xml:space="preserve">2</w:t>
      </w:r>
      <w:r>
        <w:rPr>
          <w:rFonts w:hint="eastAsia" w:hAnsi="宋体" w:cs="宋体"/>
          <w:szCs w:val="21"/>
        </w:rPr>
        <w:t xml:space="preserve">种，包括</w:t>
      </w:r>
      <w:r>
        <w:rPr>
          <w:rFonts w:hint="eastAsia" w:hAnsi="宋体" w:cs="宋体"/>
          <w:szCs w:val="21"/>
        </w:rPr>
        <w:t xml:space="preserve">400</w:t>
      </w:r>
      <w:r>
        <w:rPr>
          <w:rFonts w:hint="eastAsia" w:hAnsi="宋体" w:cs="宋体"/>
          <w:szCs w:val="21"/>
        </w:rPr>
        <w:t xml:space="preserve">微米及</w:t>
      </w:r>
      <w:r>
        <w:rPr>
          <w:rFonts w:hint="eastAsia" w:hAnsi="宋体" w:cs="宋体"/>
          <w:szCs w:val="21"/>
        </w:rPr>
        <w:t xml:space="preserve">600</w:t>
      </w:r>
      <w:r>
        <w:rPr>
          <w:rFonts w:hint="eastAsia" w:hAnsi="宋体" w:cs="宋体"/>
          <w:szCs w:val="21"/>
        </w:rPr>
        <w:t xml:space="preserve">微米；</w:t>
      </w:r>
      <w:r/>
    </w:p>
    <w:p>
      <w:pPr>
        <w:pStyle w:val="808"/>
        <w:ind w:firstLine="198"/>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激光波长：</w:t>
      </w:r>
      <w:r>
        <w:rPr>
          <w:rFonts w:hint="eastAsia" w:hAnsi="宋体" w:cs="宋体"/>
          <w:szCs w:val="21"/>
        </w:rPr>
        <w:t xml:space="preserve">980nm-1064nm</w:t>
      </w:r>
      <w:r>
        <w:rPr>
          <w:rFonts w:hint="eastAsia" w:hAnsi="宋体" w:cs="宋体"/>
          <w:szCs w:val="21"/>
        </w:rPr>
        <w:t xml:space="preserve">；（</w:t>
      </w:r>
      <w:r>
        <w:rPr>
          <w:rFonts w:hint="eastAsia" w:hAnsi="宋体" w:cs="宋体"/>
          <w:szCs w:val="21"/>
          <w:lang w:val="zh-CN"/>
        </w:rPr>
        <w:t xml:space="preserve">提供技术参数彩页或官网截图证明或技术白皮书</w:t>
      </w:r>
      <w:r>
        <w:rPr>
          <w:rFonts w:hint="eastAsia" w:hAnsi="宋体" w:cs="宋体"/>
          <w:szCs w:val="21"/>
        </w:rPr>
        <w:t xml:space="preserve">作为佐</w:t>
      </w:r>
      <w:r>
        <w:rPr>
          <w:rFonts w:hint="eastAsia" w:hAnsi="宋体" w:cs="宋体"/>
          <w:szCs w:val="21"/>
        </w:rPr>
        <w:t xml:space="preserve">证资料）</w:t>
      </w:r>
      <w:r/>
    </w:p>
    <w:p>
      <w:pPr>
        <w:pStyle w:val="808"/>
        <w:ind w:firstLine="198"/>
        <w:spacing w:line="360" w:lineRule="auto"/>
        <w:widowControl w:val="off"/>
        <w:rPr>
          <w:rFonts w:hAnsi="宋体" w:cs="宋体"/>
          <w:szCs w:val="21"/>
        </w:rPr>
      </w:pPr>
      <w:r>
        <w:rPr>
          <w:rFonts w:hint="eastAsia" w:hAnsi="宋体" w:cs="宋体"/>
          <w:szCs w:val="21"/>
        </w:rPr>
        <w:t xml:space="preserve">11</w:t>
      </w:r>
      <w:r>
        <w:rPr>
          <w:rFonts w:hint="eastAsia" w:hAnsi="宋体" w:cs="宋体"/>
          <w:szCs w:val="21"/>
        </w:rPr>
        <w:t xml:space="preserve">激光器类型：固体激光器或半导体激光器；</w:t>
      </w:r>
      <w:r/>
    </w:p>
    <w:p>
      <w:pPr>
        <w:pStyle w:val="808"/>
        <w:ind w:firstLine="198"/>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吸收色基：水和血红蛋白同时吸收，切割和止血同步；</w:t>
      </w:r>
      <w:r/>
    </w:p>
    <w:p>
      <w:pPr>
        <w:pStyle w:val="808"/>
        <w:ind w:firstLine="198"/>
        <w:spacing w:line="360" w:lineRule="auto"/>
        <w:widowControl w:val="off"/>
        <w:rPr>
          <w:rFonts w:hAnsi="宋体" w:cs="宋体"/>
          <w:szCs w:val="21"/>
        </w:rPr>
      </w:pPr>
      <w:r>
        <w:rPr>
          <w:rFonts w:hint="eastAsia" w:hAnsi="宋体" w:cs="宋体"/>
          <w:szCs w:val="21"/>
        </w:rPr>
        <w:t xml:space="preserve">13</w:t>
      </w:r>
      <w:r>
        <w:rPr>
          <w:rFonts w:hint="eastAsia" w:hAnsi="宋体" w:cs="宋体"/>
          <w:szCs w:val="21"/>
        </w:rPr>
        <w:t xml:space="preserve">光纤传输效率：≥</w:t>
      </w:r>
      <w:r>
        <w:rPr>
          <w:rFonts w:hint="eastAsia" w:hAnsi="宋体" w:cs="宋体"/>
          <w:szCs w:val="21"/>
        </w:rPr>
        <w:t xml:space="preserve">75%</w:t>
      </w:r>
      <w:r>
        <w:rPr>
          <w:rFonts w:hint="eastAsia" w:hAnsi="宋体" w:cs="宋体"/>
          <w:szCs w:val="21"/>
        </w:rPr>
        <w:t xml:space="preserve">；</w:t>
      </w:r>
      <w:r/>
    </w:p>
    <w:p>
      <w:pPr>
        <w:pStyle w:val="808"/>
        <w:ind w:firstLine="198"/>
        <w:spacing w:line="360" w:lineRule="auto"/>
        <w:widowControl w:val="off"/>
        <w:rPr>
          <w:rFonts w:hAnsi="宋体" w:cs="宋体"/>
          <w:szCs w:val="21"/>
        </w:rPr>
      </w:pPr>
      <w:r>
        <w:rPr>
          <w:rFonts w:hint="eastAsia" w:hAnsi="宋体" w:cs="宋体"/>
          <w:szCs w:val="21"/>
        </w:rPr>
        <w:t xml:space="preserve">14</w:t>
      </w:r>
      <w:r>
        <w:rPr>
          <w:rFonts w:hint="eastAsia" w:hAnsi="宋体" w:cs="宋体"/>
          <w:szCs w:val="21"/>
        </w:rPr>
        <w:t xml:space="preserve">激光输出功率的不稳定度：≤±</w:t>
      </w:r>
      <w:r>
        <w:rPr>
          <w:rFonts w:hint="eastAsia" w:hAnsi="宋体" w:cs="宋体"/>
          <w:szCs w:val="21"/>
        </w:rPr>
        <w:t xml:space="preserve">10%</w:t>
      </w:r>
      <w:r>
        <w:rPr>
          <w:rFonts w:hint="eastAsia" w:hAnsi="宋体" w:cs="宋体"/>
          <w:szCs w:val="21"/>
        </w:rPr>
        <w:t xml:space="preserve">；</w:t>
      </w:r>
      <w:r/>
    </w:p>
    <w:p>
      <w:pPr>
        <w:pStyle w:val="808"/>
        <w:ind w:firstLine="198"/>
        <w:spacing w:line="360" w:lineRule="auto"/>
        <w:widowControl w:val="off"/>
        <w:rPr>
          <w:rFonts w:hAnsi="宋体" w:cs="宋体"/>
          <w:szCs w:val="21"/>
        </w:rPr>
      </w:pPr>
      <w:r>
        <w:rPr>
          <w:rFonts w:hint="eastAsia" w:hAnsi="宋体" w:cs="宋体"/>
          <w:szCs w:val="21"/>
        </w:rPr>
        <w:t xml:space="preserve">15</w:t>
      </w:r>
      <w:r>
        <w:rPr>
          <w:rFonts w:hint="eastAsia" w:hAnsi="宋体" w:cs="宋体"/>
          <w:szCs w:val="21"/>
        </w:rPr>
        <w:t xml:space="preserve">激光输出功率的复现性：≤±</w:t>
      </w:r>
      <w:r>
        <w:rPr>
          <w:rFonts w:hint="eastAsia" w:hAnsi="宋体" w:cs="宋体"/>
          <w:szCs w:val="21"/>
        </w:rPr>
        <w:t xml:space="preserve">10%</w:t>
      </w:r>
      <w:r>
        <w:rPr>
          <w:rFonts w:hint="eastAsia" w:hAnsi="宋体" w:cs="宋体"/>
          <w:szCs w:val="21"/>
        </w:rPr>
        <w:t xml:space="preserve">；</w:t>
      </w:r>
      <w:r/>
    </w:p>
    <w:p>
      <w:pPr>
        <w:pStyle w:val="808"/>
        <w:ind w:firstLine="198"/>
        <w:spacing w:line="360" w:lineRule="auto"/>
        <w:widowControl w:val="off"/>
        <w:rPr>
          <w:rFonts w:hAnsi="宋体" w:cs="宋体"/>
          <w:szCs w:val="21"/>
        </w:rPr>
      </w:pPr>
      <w:r>
        <w:rPr>
          <w:rFonts w:hint="eastAsia" w:hAnsi="宋体" w:cs="宋体"/>
          <w:szCs w:val="21"/>
        </w:rPr>
        <w:t xml:space="preserve">16</w:t>
      </w:r>
      <w:r>
        <w:rPr>
          <w:rFonts w:hint="eastAsia" w:hAnsi="宋体" w:cs="宋体"/>
          <w:szCs w:val="21"/>
        </w:rPr>
        <w:t xml:space="preserve">指示光：波长≥</w:t>
      </w:r>
      <w:r>
        <w:rPr>
          <w:rFonts w:hint="eastAsia" w:hAnsi="宋体" w:cs="宋体"/>
          <w:szCs w:val="21"/>
        </w:rPr>
        <w:t xml:space="preserve">520nm</w:t>
      </w:r>
      <w:r>
        <w:rPr>
          <w:rFonts w:hint="eastAsia" w:hAnsi="宋体" w:cs="宋体"/>
          <w:szCs w:val="21"/>
        </w:rPr>
        <w:t xml:space="preserve">±</w:t>
      </w:r>
      <w:r>
        <w:rPr>
          <w:rFonts w:hint="eastAsia" w:hAnsi="宋体" w:cs="宋体"/>
          <w:szCs w:val="21"/>
        </w:rPr>
        <w:t xml:space="preserve">20nm</w:t>
      </w:r>
      <w:r>
        <w:rPr>
          <w:rFonts w:hint="eastAsia" w:hAnsi="宋体" w:cs="宋体"/>
          <w:szCs w:val="21"/>
        </w:rPr>
        <w:t xml:space="preserve">；</w:t>
      </w:r>
      <w:r/>
    </w:p>
    <w:p>
      <w:pPr>
        <w:pStyle w:val="808"/>
        <w:ind w:firstLine="198"/>
        <w:spacing w:line="360" w:lineRule="auto"/>
        <w:widowControl w:val="off"/>
        <w:rPr>
          <w:rFonts w:hAnsi="宋体" w:cs="宋体"/>
          <w:szCs w:val="21"/>
        </w:rPr>
      </w:pPr>
      <w:r>
        <w:rPr>
          <w:rFonts w:hint="eastAsia" w:hAnsi="宋体" w:cs="宋体"/>
          <w:szCs w:val="21"/>
        </w:rPr>
        <w:t xml:space="preserve">17</w:t>
      </w:r>
      <w:r>
        <w:rPr>
          <w:rFonts w:hint="eastAsia" w:hAnsi="宋体" w:cs="宋体"/>
          <w:szCs w:val="21"/>
        </w:rPr>
        <w:t xml:space="preserve">紧急开关：配有紧急停止按钮，可在紧急情况下一键关闭设备；</w:t>
      </w:r>
      <w:r/>
    </w:p>
    <w:p>
      <w:pPr>
        <w:pStyle w:val="808"/>
        <w:ind w:firstLine="198"/>
        <w:spacing w:line="360" w:lineRule="auto"/>
        <w:widowControl w:val="off"/>
        <w:rPr>
          <w:rFonts w:hAnsi="宋体" w:cs="宋体"/>
          <w:szCs w:val="21"/>
        </w:rPr>
      </w:pPr>
      <w:r>
        <w:rPr>
          <w:rFonts w:hint="eastAsia" w:hAnsi="宋体" w:cs="宋体"/>
          <w:szCs w:val="21"/>
        </w:rPr>
        <w:t xml:space="preserve">18</w:t>
      </w:r>
      <w:r>
        <w:rPr>
          <w:rFonts w:hint="eastAsia" w:hAnsi="宋体" w:cs="宋体"/>
          <w:szCs w:val="21"/>
        </w:rPr>
        <w:t xml:space="preserve">移动性：可随意移动；</w:t>
      </w:r>
      <w:r/>
    </w:p>
    <w:p>
      <w:pPr>
        <w:pStyle w:val="808"/>
        <w:spacing w:line="360" w:lineRule="auto"/>
        <w:widowControl w:val="off"/>
        <w:rPr>
          <w:rFonts w:hAnsi="宋体" w:cs="宋体"/>
          <w:b/>
          <w:bCs/>
          <w:szCs w:val="21"/>
        </w:rPr>
      </w:pPr>
      <w:r>
        <w:rPr>
          <w:rFonts w:hint="eastAsia" w:hAnsi="宋体" w:cs="宋体"/>
          <w:b/>
          <w:bCs/>
          <w:szCs w:val="21"/>
        </w:rPr>
        <w:t xml:space="preserve">六、设备质量要求：</w:t>
      </w:r>
      <w:r/>
    </w:p>
    <w:p>
      <w:pPr>
        <w:pStyle w:val="808"/>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设备质量及安装符合国家质量标准和验收规范，供应商应保证所供标的物是全新的，未使用过的，并且是非长期积压的库存商品（距离生产日期在</w:t>
      </w:r>
      <w:r>
        <w:rPr>
          <w:rFonts w:hint="eastAsia" w:hAnsi="宋体" w:cs="宋体"/>
          <w:szCs w:val="21"/>
        </w:rPr>
        <w:t xml:space="preserve">6</w:t>
      </w:r>
      <w:r>
        <w:rPr>
          <w:rFonts w:hint="eastAsia" w:hAnsi="宋体" w:cs="宋体"/>
          <w:szCs w:val="21"/>
        </w:rPr>
        <w:t xml:space="preserve">个月</w:t>
      </w:r>
      <w:r>
        <w:rPr>
          <w:rFonts w:hint="eastAsia" w:hAnsi="宋体" w:cs="宋体"/>
          <w:szCs w:val="21"/>
        </w:rPr>
        <w:t xml:space="preserve">内）。</w:t>
      </w:r>
      <w:r/>
    </w:p>
    <w:p>
      <w:pPr>
        <w:pStyle w:val="808"/>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Cs w:val="21"/>
        </w:rPr>
        <w:t xml:space="preserve">。</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所有设备在到达安装现场时须经采购单位技术人员记录验收后才可进行设备安装，验货时须提交该产品的原厂质量合格证明及服务质保证明文件。</w:t>
      </w:r>
      <w:r/>
    </w:p>
    <w:p>
      <w:pPr>
        <w:pStyle w:val="808"/>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所有设备、附（配）件应具备该类产品的功能要求，无瑕疵和缺陷，质量为合格产品，同时有明确的生产厂商或制造厂商。</w:t>
      </w:r>
      <w:r>
        <w:rPr>
          <w:rFonts w:hint="eastAsia" w:hAnsi="宋体" w:cs="宋体"/>
          <w:szCs w:val="21"/>
        </w:rPr>
        <w:t xml:space="preserve"> </w:t>
      </w:r>
      <w:r/>
    </w:p>
    <w:p>
      <w:pPr>
        <w:pStyle w:val="808"/>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缺陷保修：如果设备交付使用后，缺陷多次反复出现，中标方必须提出分析报告和解决方案，更换该产品，直到</w:t>
      </w:r>
      <w:r>
        <w:rPr>
          <w:rFonts w:hint="eastAsia" w:hAnsi="宋体" w:cs="宋体"/>
          <w:szCs w:val="21"/>
        </w:rPr>
        <w:t xml:space="preserve">最后纠正缺陷、投标人提供质保从纠正之日起重新计算质保期。</w:t>
      </w:r>
      <w:r/>
    </w:p>
    <w:p>
      <w:pPr>
        <w:pStyle w:val="808"/>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如果是超出投标人的责任范围的疏忽、误操作等情况而导致的更换修正，应由投标人进行修理，其额外费用由双方协商承担。</w:t>
      </w:r>
      <w:r/>
    </w:p>
    <w:p>
      <w:pPr>
        <w:pStyle w:val="808"/>
        <w:spacing w:line="360" w:lineRule="auto"/>
        <w:widowControl w:val="off"/>
        <w:rPr>
          <w:rFonts w:hAnsi="宋体" w:cs="宋体"/>
          <w:b/>
          <w:bCs/>
          <w:szCs w:val="21"/>
        </w:rPr>
      </w:pPr>
      <w:r>
        <w:rPr>
          <w:rFonts w:hint="eastAsia" w:hAnsi="宋体"/>
          <w:szCs w:val="21"/>
        </w:rPr>
        <w:t xml:space="preserve">★</w:t>
      </w:r>
      <w:r>
        <w:rPr>
          <w:rFonts w:hint="eastAsia" w:hAnsi="宋体" w:cs="宋体"/>
          <w:b/>
          <w:bCs/>
          <w:szCs w:val="21"/>
        </w:rPr>
        <w:t xml:space="preserve">七、售后服务要求：</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w:t>
      </w:r>
      <w:r>
        <w:rPr>
          <w:rFonts w:hint="eastAsia" w:ascii="宋体" w:hAnsi="宋体" w:cs="宋体"/>
          <w:szCs w:val="21"/>
        </w:rPr>
        <w:t xml:space="preserve">3</w:t>
      </w:r>
      <w:r>
        <w:rPr>
          <w:rFonts w:hint="eastAsia" w:ascii="宋体" w:hAnsi="宋体" w:cs="宋体"/>
          <w:szCs w:val="21"/>
        </w:rPr>
        <w:t xml:space="preserve">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投标产</w:t>
      </w:r>
      <w:r>
        <w:rPr>
          <w:rFonts w:hint="eastAsia" w:ascii="宋体" w:hAnsi="宋体"/>
          <w:szCs w:val="21"/>
        </w:rPr>
        <w:t xml:space="preserve">品在国内设有售后维修中心。在免费维护期内，供应商应成立专门的技术支持和售后服务小组，提供完善周到的本地化服务，</w:t>
      </w:r>
      <w:r>
        <w:rPr>
          <w:rFonts w:hint="eastAsia" w:ascii="宋体" w:hAnsi="宋体" w:cs="宋体"/>
          <w:bCs/>
          <w:szCs w:val="21"/>
        </w:rPr>
        <w:t xml:space="preserve">提供</w:t>
      </w:r>
      <w:r>
        <w:rPr>
          <w:rFonts w:hint="eastAsia" w:ascii="宋体" w:hAnsi="宋体" w:cs="宋体"/>
          <w:bCs/>
          <w:szCs w:val="21"/>
        </w:rPr>
        <w:t xml:space="preserve">24</w:t>
      </w:r>
      <w:r>
        <w:rPr>
          <w:rFonts w:hint="eastAsia" w:ascii="宋体" w:hAnsi="宋体" w:cs="宋体"/>
          <w:bCs/>
          <w:szCs w:val="21"/>
        </w:rPr>
        <w:t xml:space="preserve">小时服务热线，</w:t>
      </w:r>
      <w:r>
        <w:rPr>
          <w:rFonts w:hint="eastAsia" w:ascii="宋体" w:hAnsi="宋体" w:cs="宋体"/>
          <w:szCs w:val="21"/>
        </w:rPr>
        <w:t xml:space="preserve">接到用户报</w:t>
      </w:r>
      <w:r>
        <w:rPr>
          <w:rFonts w:hint="eastAsia" w:ascii="宋体" w:hAnsi="宋体" w:cs="宋体"/>
          <w:szCs w:val="21"/>
        </w:rPr>
        <w:t xml:space="preserve">修通知后，</w:t>
      </w:r>
      <w:r>
        <w:rPr>
          <w:rFonts w:hint="eastAsia" w:ascii="宋体" w:hAnsi="宋体" w:cs="宋体"/>
          <w:szCs w:val="21"/>
        </w:rPr>
        <w:t xml:space="preserve">维修人员应在</w:t>
      </w:r>
      <w:r>
        <w:rPr>
          <w:rFonts w:hint="eastAsia" w:ascii="宋体" w:hAnsi="宋体" w:cs="宋体"/>
          <w:szCs w:val="21"/>
        </w:rPr>
        <w:t xml:space="preserve">2</w:t>
      </w:r>
      <w:r>
        <w:rPr>
          <w:rFonts w:hint="eastAsia" w:ascii="宋体" w:hAnsi="宋体" w:cs="宋体"/>
          <w:szCs w:val="21"/>
        </w:rPr>
        <w:t xml:space="preserve">小时内响应，</w:t>
      </w:r>
      <w:r>
        <w:rPr>
          <w:rFonts w:hint="eastAsia" w:ascii="宋体" w:hAnsi="宋体" w:cs="宋体"/>
          <w:szCs w:val="21"/>
        </w:rPr>
        <w:t xml:space="preserve">24</w:t>
      </w:r>
      <w:r>
        <w:rPr>
          <w:rFonts w:hint="eastAsia" w:ascii="宋体" w:hAnsi="宋体" w:cs="宋体"/>
          <w:szCs w:val="21"/>
        </w:rPr>
        <w:t xml:space="preserve">小时内到达现场，</w:t>
      </w:r>
      <w:r>
        <w:rPr>
          <w:rFonts w:hint="eastAsia" w:ascii="宋体" w:hAnsi="宋体" w:cs="宋体"/>
          <w:szCs w:val="21"/>
        </w:rPr>
        <w:t xml:space="preserve">48</w:t>
      </w:r>
      <w:r>
        <w:rPr>
          <w:rFonts w:hint="eastAsia" w:ascii="宋体" w:hAnsi="宋体" w:cs="宋体"/>
          <w:szCs w:val="21"/>
        </w:rPr>
        <w:t xml:space="preserve">小时内完成维修</w:t>
      </w:r>
      <w:r>
        <w:rPr>
          <w:rFonts w:hint="eastAsia" w:ascii="宋体" w:hAnsi="宋体" w:cs="宋体"/>
          <w:bCs/>
          <w:szCs w:val="21"/>
        </w:rPr>
        <w:t xml:space="preserve">。</w:t>
      </w:r>
      <w:r>
        <w:rPr>
          <w:rFonts w:hint="eastAsia" w:ascii="宋体" w:hAnsi="宋体" w:cs="宋体"/>
          <w:bCs/>
          <w:szCs w:val="21"/>
        </w:rPr>
        <w:t xml:space="preserve">48</w:t>
      </w:r>
      <w:r>
        <w:rPr>
          <w:rFonts w:hint="eastAsia" w:ascii="宋体" w:hAnsi="宋体" w:cs="宋体"/>
          <w:bCs/>
          <w:szCs w:val="21"/>
        </w:rPr>
        <w:t xml:space="preserve">小时未能修复、机器不能正常使用，须提供备用设备，设备未能修复、不能正常运行时，每超过</w:t>
      </w:r>
      <w:r>
        <w:rPr>
          <w:rFonts w:hint="eastAsia" w:ascii="宋体" w:hAnsi="宋体" w:cs="宋体"/>
          <w:bCs/>
          <w:szCs w:val="21"/>
        </w:rPr>
        <w:t xml:space="preserve">1</w:t>
      </w:r>
      <w:r>
        <w:rPr>
          <w:rFonts w:hint="eastAsia" w:ascii="宋体" w:hAnsi="宋体" w:cs="宋体"/>
          <w:bCs/>
          <w:szCs w:val="21"/>
        </w:rPr>
        <w:t xml:space="preserve">天免费质保期延长</w:t>
      </w:r>
      <w:r>
        <w:rPr>
          <w:rFonts w:hint="eastAsia" w:ascii="宋体" w:hAnsi="宋体" w:cs="宋体"/>
          <w:bCs/>
          <w:szCs w:val="21"/>
        </w:rPr>
        <w:t xml:space="preserve">1</w:t>
      </w:r>
      <w:r>
        <w:rPr>
          <w:rFonts w:hint="eastAsia" w:ascii="宋体" w:hAnsi="宋体" w:cs="宋体"/>
          <w:bCs/>
          <w:szCs w:val="21"/>
        </w:rPr>
        <w:t xml:space="preserve">周</w:t>
      </w:r>
      <w:r>
        <w:rPr>
          <w:rFonts w:hint="eastAsia" w:ascii="宋体" w:hAnsi="宋体"/>
          <w:szCs w:val="21"/>
        </w:rPr>
        <w:t xml:space="preserve">。</w:t>
      </w:r>
      <w:r/>
    </w:p>
    <w:p>
      <w:pPr>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如有其他项目需供应商配合完成，供应商须无条件派相关工程师现场配合，直至该项目完成，对此采购单位无须承担任何费用。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响应产品如涉及配件、易损件等，供应商须在投标时详细提供产品涉及的所有配件、易损件名称、价格。成交后如出现未在列的配件、易损件等，均视为免费使用或更换等，此报价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年内不得提高；配件的供给，供应商承诺给予保障</w:t>
      </w:r>
      <w:r>
        <w:rPr>
          <w:rFonts w:hint="eastAsia" w:ascii="宋体" w:hAnsi="宋体" w:cs="宋体"/>
          <w:szCs w:val="21"/>
        </w:rPr>
        <w:t xml:space="preserve">设备使用年限内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供应商应提供软件版本免费升</w:t>
      </w:r>
      <w:r>
        <w:rPr>
          <w:rFonts w:hint="eastAsia" w:ascii="宋体" w:hAnsi="宋体" w:cs="宋体"/>
          <w:szCs w:val="21"/>
        </w:rPr>
        <w:t xml:space="preserve">级服务（在不涉及硬件情况下）。</w:t>
      </w:r>
      <w:r/>
    </w:p>
    <w:p>
      <w:pPr>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p>
    <w:p>
      <w:pPr>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w:t>
      </w:r>
      <w:r>
        <w:rPr>
          <w:rFonts w:hint="eastAsia" w:ascii="宋体" w:hAnsi="宋体" w:cs="宋体"/>
          <w:szCs w:val="21"/>
        </w:rPr>
        <w:t xml:space="preserve">,</w:t>
      </w:r>
      <w:r>
        <w:rPr>
          <w:rFonts w:hint="eastAsia" w:ascii="宋体" w:hAnsi="宋体" w:cs="宋体"/>
          <w:szCs w:val="21"/>
        </w:rPr>
        <w:t xml:space="preserve">采购单位有权要求供应商予以赔偿。</w:t>
      </w:r>
      <w:r/>
    </w:p>
    <w:p>
      <w:pPr>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质保期内，中标方负责维修和保养服务，每年保养至少</w:t>
      </w:r>
      <w:r>
        <w:rPr>
          <w:rFonts w:hint="eastAsia" w:ascii="宋体" w:hAnsi="宋体"/>
          <w:szCs w:val="21"/>
        </w:rPr>
        <w:t xml:space="preserve">2</w:t>
      </w:r>
      <w:r>
        <w:rPr>
          <w:rFonts w:hint="eastAsia" w:ascii="宋体" w:hAnsi="宋体"/>
          <w:szCs w:val="21"/>
        </w:rPr>
        <w:t xml:space="preserve">次并提供保养报告。</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cs="宋体"/>
          <w:szCs w:val="21"/>
        </w:rPr>
        <w:t xml:space="preserve">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若设备需要接入医院信息系统，所需接口费用一律由中标方承担。</w:t>
      </w:r>
      <w:r/>
    </w:p>
    <w:p>
      <w:pPr>
        <w:pStyle w:val="808"/>
        <w:ind w:firstLine="420"/>
        <w:spacing w:line="360" w:lineRule="auto"/>
        <w:widowControl w:val="off"/>
        <w:rPr>
          <w:rFonts w:hAnsi="宋体" w:cs="宋体"/>
          <w:szCs w:val="21"/>
        </w:rPr>
      </w:pPr>
      <w:r>
        <w:rPr>
          <w:rFonts w:hint="eastAsia" w:hAnsi="宋体"/>
          <w:szCs w:val="21"/>
        </w:rPr>
        <w:t xml:space="preserve">12.</w:t>
      </w:r>
      <w:r>
        <w:rPr>
          <w:rFonts w:hint="eastAsia" w:hAnsi="宋体"/>
          <w:szCs w:val="21"/>
        </w:rPr>
        <w:t xml:space="preserve">所投设备如属于法定或强检设备的，中标方需承担首次计量检测费用</w:t>
      </w:r>
      <w:r>
        <w:rPr>
          <w:rFonts w:hint="eastAsia" w:hAnsi="宋体" w:cs="宋体"/>
          <w:szCs w:val="21"/>
        </w:rPr>
        <w:t xml:space="preserve">。</w:t>
      </w:r>
      <w:r/>
    </w:p>
    <w:p>
      <w:pPr>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、谈判供应商必须承诺谈判文件中提出的全部技术规格与要求，如果其中某些条款不响应时，应在文件中逐条列出，未列出的视同响应。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、谈判总报价包括但不限于本合同所涉全部货物、辅助材料、安装、调试、培训、验收、人工、机械、运输、仓储、保险、运费、采购代理服务费、各</w:t>
      </w:r>
      <w:r>
        <w:rPr>
          <w:rFonts w:hint="eastAsia" w:ascii="宋体" w:hAnsi="宋体" w:cs="宋体"/>
          <w:szCs w:val="21"/>
        </w:rPr>
        <w:t xml:space="preserve">种税费、劳保、专利技术及质保期间等一切费用；与现有</w:t>
      </w:r>
      <w:r>
        <w:rPr>
          <w:rFonts w:hint="eastAsia" w:ascii="宋体" w:hAnsi="宋体" w:cs="宋体"/>
          <w:szCs w:val="21"/>
        </w:rPr>
        <w:t xml:space="preserve">/</w:t>
      </w:r>
      <w:r>
        <w:rPr>
          <w:rFonts w:hint="eastAsia" w:ascii="宋体" w:hAnsi="宋体" w:cs="宋体"/>
          <w:szCs w:val="21"/>
        </w:rPr>
        <w:t xml:space="preserve">后期设备对接等各项应有费用以及其它乙方认为应纳入的一切费用；甲方无须支付其他任何费用。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交货期限：自收到采购单位通知后</w:t>
      </w:r>
      <w:r>
        <w:rPr>
          <w:rFonts w:hint="eastAsia" w:ascii="宋体" w:hAnsi="宋体"/>
          <w:szCs w:val="21"/>
        </w:rPr>
        <w:t xml:space="preserve">30</w:t>
      </w:r>
      <w:r>
        <w:rPr>
          <w:rFonts w:hint="eastAsia" w:ascii="宋体" w:hAnsi="宋体"/>
          <w:szCs w:val="21"/>
        </w:rPr>
        <w:t xml:space="preserve">天内交货及安装、调试完成。</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交货地点：昆山市第一人民医院（具体按照采购单位要求）。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w:t>
      </w:r>
      <w:r>
        <w:rPr>
          <w:rFonts w:hint="eastAsia" w:ascii="宋体" w:hAnsi="宋体"/>
          <w:szCs w:val="21"/>
        </w:rPr>
        <w:t xml:space="preserve">进口设备）等证明标的物合法、合规来源的证明文件</w:t>
      </w:r>
      <w:r>
        <w:rPr>
          <w:rFonts w:hint="eastAsia" w:ascii="宋体" w:hAnsi="宋体"/>
          <w:szCs w:val="21"/>
        </w:rPr>
        <w:t xml:space="preserve">（</w:t>
      </w:r>
      <w:r>
        <w:rPr>
          <w:rFonts w:hint="eastAsia" w:ascii="宋体" w:hAnsi="宋体"/>
          <w:szCs w:val="21"/>
        </w:rPr>
        <w:t xml:space="preserve">如涉及）</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、验收要求：</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验收标准：根据政府采购合同要求、采购文件要求、响应文件、承诺及有关国家或行业规定。</w:t>
      </w:r>
      <w:r/>
    </w:p>
    <w:p>
      <w:pPr>
        <w:ind w:firstLine="420"/>
        <w:spacing w:line="360" w:lineRule="auto"/>
        <w:rPr>
          <w:rFonts w:ascii="宋体" w:hAnsi="宋体"/>
          <w:szCs w:val="21"/>
        </w:rPr>
      </w:pPr>
      <w:r>
        <w:rPr>
          <w:rFonts w:hint="eastAsia" w:ascii="宋体" w:hAnsi="宋体"/>
          <w:szCs w:val="21"/>
        </w:rPr>
        <w:t xml:space="preserve">5.2</w:t>
      </w:r>
      <w:r>
        <w:rPr>
          <w:rFonts w:hint="eastAsia" w:ascii="宋体" w:hAnsi="宋体"/>
          <w:szCs w:val="21"/>
        </w:rPr>
        <w:t xml:space="preserve">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、凡涉及招标文件的补充说明和修改，均以苏州市政府采购网通知为准。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2"/>
        <w:spacing w:line="360" w:lineRule="auto"/>
        <w:rPr>
          <w:rFonts w:ascii="宋体" w:hAnsi="宋体"/>
          <w:b/>
          <w:bCs/>
          <w:szCs w:val="21"/>
        </w:rPr>
      </w:pPr>
      <w:r>
        <w:rPr>
          <w:rFonts w:hint="eastAsia" w:ascii="宋体" w:hAnsi="宋体"/>
          <w:b/>
          <w:bCs/>
          <w:szCs w:val="21"/>
        </w:rPr>
        <w:t xml:space="preserve">8</w:t>
      </w:r>
      <w:r>
        <w:rPr>
          <w:rFonts w:hint="eastAsia" w:ascii="宋体" w:hAnsi="宋体"/>
          <w:b/>
          <w:bCs/>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w:t>
      </w:r>
      <w:r>
        <w:rPr>
          <w:rFonts w:hint="eastAsia" w:ascii="宋体" w:hAnsi="宋体"/>
          <w:b/>
          <w:bCs/>
          <w:szCs w:val="21"/>
        </w:rPr>
        <w:t xml:space="preserve">一个参加评标的投标人，采购文件未规定的采取随机抽取方式确定，其他投标无效。</w:t>
      </w:r>
      <w:r/>
    </w:p>
    <w:p>
      <w:pPr>
        <w:spacing w:line="360" w:lineRule="auto"/>
        <w:rPr>
          <w:rFonts w:ascii="宋体" w:hAnsi="宋体" w:cs="宋体"/>
          <w:b/>
          <w:bCs/>
          <w:szCs w:val="21"/>
        </w:rPr>
      </w:pPr>
      <w:r>
        <w:rPr>
          <w:rFonts w:hint="eastAsia" w:ascii="宋体" w:hAnsi="宋体" w:cs="宋体"/>
          <w:b/>
          <w:bCs/>
          <w:szCs w:val="21"/>
        </w:rPr>
        <w:t xml:space="preserve">九、信用查询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信用记录使用规则：对供应商进行资格性审查时，应根据查询结果对供应商的不良信</w:t>
      </w:r>
      <w:r>
        <w:rPr>
          <w:rFonts w:hint="eastAsia" w:ascii="宋体" w:hAnsi="宋体" w:cs="宋体"/>
          <w:szCs w:val="21"/>
          <w:lang w:val="zh-CN"/>
        </w:rPr>
        <w:t xml:space="preserve">用记录逐项甄别确认。按照《中华人民共和国政府采购法》第二十二条规定，下列信用记录属于应依法</w:t>
      </w:r>
      <w:r>
        <w:rPr>
          <w:rFonts w:hint="eastAsia" w:ascii="宋体" w:hAnsi="宋体" w:cs="宋体"/>
          <w:szCs w:val="21"/>
          <w:lang w:val="zh-CN"/>
        </w:rPr>
        <w:t xml:space="preserve">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w:t>
      </w:r>
      <w:r>
        <w:rPr>
          <w:rFonts w:hint="eastAsia" w:ascii="宋体" w:hAnsi="宋体" w:cs="宋体"/>
          <w:szCs w:val="21"/>
          <w:lang w:val="zh-CN"/>
        </w:rPr>
        <w:t xml:space="preserve">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十、相关政策（如涉及）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w:t>
      </w:r>
      <w:r>
        <w:rPr>
          <w:rFonts w:hint="eastAsia" w:ascii="宋体" w:hAnsi="宋体" w:cs="宋体"/>
          <w:szCs w:val="21"/>
        </w:rPr>
        <w:t xml:space="preserve">不</w:t>
      </w:r>
      <w:r>
        <w:rPr>
          <w:rFonts w:hint="eastAsia" w:ascii="宋体" w:hAnsi="宋体" w:cs="宋体"/>
          <w:szCs w:val="21"/>
        </w:rPr>
        <w:t xml:space="preserve">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w:t>
      </w:r>
      <w:r>
        <w:rPr>
          <w:rFonts w:hint="eastAsia" w:ascii="宋体" w:hAnsi="宋体" w:cs="宋体"/>
          <w:b/>
          <w:bCs/>
          <w:szCs w:val="21"/>
        </w:rPr>
        <w:t xml:space="preserve">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w:t>
      </w:r>
      <w:r>
        <w:rPr>
          <w:rFonts w:hint="eastAsia" w:ascii="宋体" w:hAnsi="宋体" w:cs="宋体"/>
          <w:szCs w:val="21"/>
        </w:rPr>
        <w:t xml:space="preserve">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w:t>
      </w:r>
      <w:r>
        <w:rPr>
          <w:rFonts w:hint="eastAsia" w:ascii="宋体" w:hAnsi="宋体" w:cs="宋体"/>
          <w:szCs w:val="21"/>
        </w:rPr>
        <w:t xml:space="preserve">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w:t>
      </w:r>
      <w:r>
        <w:rPr>
          <w:rFonts w:hint="eastAsia" w:ascii="宋体" w:hAnsi="宋体" w:cs="宋体"/>
        </w:rPr>
        <w:t xml:space="preserve">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号》文，评审委员会启动异常低价投标（响应）审查的情形和具体要求</w:t>
      </w:r>
      <w:r>
        <w:rPr>
          <w:rFonts w:hint="eastAsia" w:ascii="宋体" w:hAnsi="宋体" w:cs="宋体"/>
        </w:rPr>
        <w:t xml:space="preserve">，包括：</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、启动异常低价投标（响应）审查后，评审委员会应当要求相关供应商在苏采云系统中设置的合理的时间内，提供项目具体成本测算等与报价合理性相关的书</w:t>
      </w:r>
      <w:r>
        <w:rPr>
          <w:rFonts w:hint="eastAsia" w:ascii="宋体" w:hAnsi="宋体" w:cs="宋体"/>
        </w:rPr>
        <w:t xml:space="preserve">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center"/>
        <w:spacing w:line="360" w:lineRule="auto"/>
        <w:rPr>
          <w:rFonts w:ascii="宋体" w:hAnsi="宋体" w:cs="宋体"/>
          <w:b/>
          <w:sz w:val="32"/>
          <w:szCs w:val="32"/>
        </w:rPr>
      </w:pPr>
      <w:r>
        <w:rPr>
          <w:rFonts w:ascii="宋体" w:hAnsi="宋体" w:cs="宋体"/>
          <w:b/>
          <w:sz w:val="32"/>
          <w:szCs w:val="32"/>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w:t>
      </w:r>
      <w:r>
        <w:rPr>
          <w:rFonts w:hint="eastAsia" w:ascii="宋体" w:hAnsi="宋体" w:cs="宋体"/>
          <w:szCs w:val="21"/>
        </w:rPr>
        <w:t xml:space="preserve">JSZC-320583-CJZB-T2025-0232</w:t>
      </w:r>
      <w:r>
        <w:rPr>
          <w:rFonts w:hint="eastAsia" w:ascii="宋体" w:hAnsi="宋体" w:cs="宋体"/>
          <w:bCs/>
          <w:szCs w:val="21"/>
        </w:rPr>
        <w:t xml:space="preserve">谈判采购文件及成交通知书，甲乙双方就此次成交的事宜，签订本合同书</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79"/>
        <w:ind w:firstLine="420"/>
        <w:spacing w:line="360" w:lineRule="auto"/>
        <w:rPr>
          <w:rFonts w:cs="宋体"/>
          <w:sz w:val="21"/>
          <w:szCs w:val="24"/>
        </w:rPr>
      </w:pPr>
      <w:r>
        <w:rPr>
          <w:rFonts w:hint="eastAsia" w:cs="宋体"/>
          <w:sz w:val="21"/>
          <w:szCs w:val="24"/>
        </w:rPr>
        <w:t xml:space="preserve">（一）成交通知书；</w:t>
      </w:r>
      <w:r/>
    </w:p>
    <w:p>
      <w:pPr>
        <w:pStyle w:val="779"/>
        <w:ind w:firstLine="420"/>
        <w:spacing w:line="360" w:lineRule="auto"/>
        <w:rPr>
          <w:rFonts w:cs="宋体"/>
          <w:sz w:val="21"/>
          <w:szCs w:val="24"/>
        </w:rPr>
      </w:pPr>
      <w:r>
        <w:rPr>
          <w:rFonts w:hint="eastAsia" w:cs="宋体"/>
          <w:sz w:val="21"/>
          <w:szCs w:val="24"/>
        </w:rPr>
        <w:t xml:space="preserve">（二）谈判采购文件、技术要求及补充通知（如有）；</w:t>
      </w:r>
      <w:r/>
    </w:p>
    <w:p>
      <w:pPr>
        <w:pStyle w:val="779"/>
        <w:ind w:firstLine="420"/>
        <w:spacing w:line="360" w:lineRule="auto"/>
        <w:rPr>
          <w:rFonts w:cs="宋体"/>
          <w:sz w:val="21"/>
          <w:szCs w:val="24"/>
        </w:rPr>
      </w:pPr>
      <w:r>
        <w:rPr>
          <w:rFonts w:hint="eastAsia" w:cs="宋体"/>
          <w:sz w:val="21"/>
          <w:szCs w:val="24"/>
        </w:rPr>
        <w:t xml:space="preserve">（三）成交文件和其它承诺、书面澄清等；</w:t>
      </w:r>
      <w:r/>
    </w:p>
    <w:p>
      <w:pPr>
        <w:pStyle w:val="779"/>
        <w:ind w:firstLine="420"/>
        <w:spacing w:line="360" w:lineRule="auto"/>
        <w:rPr>
          <w:rFonts w:cs="宋体"/>
          <w:sz w:val="21"/>
          <w:szCs w:val="24"/>
        </w:rPr>
      </w:pPr>
      <w:r>
        <w:rPr>
          <w:rFonts w:hint="eastAsia" w:cs="宋体"/>
          <w:sz w:val="21"/>
          <w:szCs w:val="24"/>
        </w:rPr>
        <w:t xml:space="preserve">（四）技术文件；</w:t>
      </w:r>
      <w:r/>
    </w:p>
    <w:p>
      <w:pPr>
        <w:pStyle w:val="779"/>
        <w:ind w:firstLine="420"/>
        <w:spacing w:line="360" w:lineRule="auto"/>
        <w:rPr>
          <w:rFonts w:cs="宋体"/>
          <w:bCs/>
          <w:sz w:val="21"/>
          <w:szCs w:val="24"/>
        </w:rPr>
      </w:pPr>
      <w:r>
        <w:rPr>
          <w:rFonts w:hint="eastAsia" w:cs="宋体"/>
          <w:sz w:val="21"/>
          <w:szCs w:val="24"/>
        </w:rPr>
        <w:t xml:space="preserve">（五）其他约定文件等。</w:t>
      </w:r>
      <w:r/>
    </w:p>
    <w:p>
      <w:pPr>
        <w:pStyle w:val="779"/>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，合同总价包括但不限于本合同所涉全部货物、辅助材料、安装、调试、培训、验收、人工、机械、运输、仓储、保险、运费、采购代理服务费、各种税费、劳保、专利技术及质保期间等一切费用；与现有</w:t>
      </w:r>
      <w:r>
        <w:rPr>
          <w:rFonts w:hint="eastAsia" w:ascii="宋体" w:hAnsi="宋体" w:cs="宋体"/>
        </w:rPr>
        <w:t xml:space="preserve">/</w:t>
      </w:r>
      <w:r>
        <w:rPr>
          <w:rFonts w:hint="eastAsia" w:ascii="宋体" w:hAnsi="宋体" w:cs="宋体"/>
        </w:rPr>
        <w:t xml:space="preserve">后期设备对接等各项应有费用以及其它乙方认为应纳入的一切费用；甲方无须支付其他任何费用。同时，除非合同条款中另有规定，否则乙方所报价格在合同实施期间不因市场变化因素</w:t>
      </w:r>
      <w:r>
        <w:rPr>
          <w:rFonts w:hint="eastAsia" w:ascii="宋体" w:hAnsi="宋体" w:cs="宋体"/>
        </w:rPr>
        <w:t xml:space="preserve">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w:t>
      </w:r>
      <w:r/>
    </w:p>
    <w:p>
      <w:pPr>
        <w:ind w:firstLine="420"/>
        <w:jc w:val="left"/>
        <w:spacing w:line="360" w:lineRule="auto"/>
        <w:rPr>
          <w:rFonts w:ascii="宋体" w:hAnsi="宋体" w:cs="宋体"/>
        </w:rPr>
      </w:pPr>
      <w:r>
        <w:rPr>
          <w:rFonts w:hint="eastAsia" w:ascii="宋体" w:hAnsi="宋体" w:cs="宋体"/>
        </w:rPr>
        <w:t xml:space="preserve">在合同签订完毕生效，待全部货物到达甲方指定地点，安装调试结束，验收合格后，由甲方收到乙方提供的合格销售发票后</w:t>
      </w:r>
      <w:r>
        <w:rPr>
          <w:rFonts w:hint="eastAsia" w:ascii="宋体" w:hAnsi="宋体" w:cs="宋体"/>
        </w:rPr>
        <w:t xml:space="preserve">6</w:t>
      </w:r>
      <w:r>
        <w:rPr>
          <w:rFonts w:hint="eastAsia" w:ascii="宋体" w:hAnsi="宋体" w:cs="宋体"/>
        </w:rPr>
        <w:t xml:space="preserve">个月</w:t>
      </w:r>
      <w:r>
        <w:rPr>
          <w:rFonts w:hint="eastAsia" w:ascii="宋体" w:hAnsi="宋体" w:cs="宋体"/>
        </w:rPr>
        <w:t xml:space="preserve">内，由甲方按合同总价支付</w:t>
      </w:r>
      <w:r>
        <w:rPr>
          <w:rFonts w:hint="eastAsia" w:ascii="宋体" w:hAnsi="宋体" w:cs="宋体"/>
        </w:rPr>
        <w:t xml:space="preserve">90%</w:t>
      </w:r>
      <w:r>
        <w:rPr>
          <w:rFonts w:hint="eastAsia" w:ascii="宋体" w:hAnsi="宋体" w:cs="宋体"/>
        </w:rPr>
        <w:t xml:space="preserve">的货款，余款</w:t>
      </w:r>
      <w:r>
        <w:rPr>
          <w:rFonts w:hint="eastAsia" w:ascii="宋体" w:hAnsi="宋体" w:cs="宋体"/>
        </w:rPr>
        <w:t xml:space="preserve">10%</w:t>
      </w:r>
      <w:r>
        <w:rPr>
          <w:rFonts w:hint="eastAsia" w:ascii="宋体" w:hAnsi="宋体" w:cs="宋体"/>
        </w:rPr>
        <w:t xml:space="preserve">在正常使用满壹年后的三个月内一次性付清。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）采购人、成交供应商和招标代理机构签章认可的《政府采购履约验收书》。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w:t>
      </w:r>
      <w:r>
        <w:rPr>
          <w:rFonts w:hint="eastAsia" w:ascii="宋体" w:hAnsi="宋体" w:cs="宋体"/>
        </w:rPr>
        <w:t xml:space="preserve">银行汇票或转</w:t>
      </w:r>
      <w:r>
        <w:rPr>
          <w:rFonts w:hint="eastAsia" w:ascii="宋体" w:hAnsi="宋体" w:cs="宋体"/>
        </w:rPr>
        <w:t xml:space="preserve">账</w:t>
      </w:r>
      <w:r>
        <w:rPr>
          <w:rFonts w:hint="eastAsia" w:ascii="宋体" w:hAnsi="宋体" w:cs="宋体"/>
        </w:rPr>
        <w:t xml:space="preserve">至乙方指定的银行账户</w:t>
      </w:r>
      <w:r>
        <w:rPr>
          <w:rFonts w:hint="eastAsia" w:ascii="宋体" w:hAnsi="宋体" w:cs="宋体"/>
        </w:rPr>
        <w:t xml:space="preserve">。</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、交货时间：自收到甲方通知后</w:t>
      </w:r>
      <w:r>
        <w:rPr>
          <w:rFonts w:hint="eastAsia" w:ascii="宋体" w:hAnsi="宋体" w:cs="宋体"/>
        </w:rPr>
        <w:t xml:space="preserve">30</w:t>
      </w:r>
      <w:r>
        <w:rPr>
          <w:rFonts w:hint="eastAsia" w:ascii="宋体" w:hAnsi="宋体" w:cs="宋体"/>
        </w:rPr>
        <w:t xml:space="preserve">天内交货及安装、调试完成。</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、交货地点：昆山市第一人民医院，具体按照甲方指定地点。</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w:t>
      </w:r>
      <w:r>
        <w:rPr>
          <w:rFonts w:hint="eastAsia" w:ascii="宋体" w:hAnsi="宋体" w:cs="宋体"/>
        </w:rPr>
        <w:t xml:space="preserve">（</w:t>
      </w:r>
      <w:r>
        <w:rPr>
          <w:rFonts w:hint="eastAsia" w:ascii="宋体" w:hAnsi="宋体" w:cs="宋体"/>
        </w:rPr>
        <w:t xml:space="preserve">如涉及）</w:t>
      </w:r>
      <w:r/>
    </w:p>
    <w:p>
      <w:pPr>
        <w:ind w:firstLine="420"/>
        <w:jc w:val="left"/>
        <w:spacing w:line="360" w:lineRule="auto"/>
        <w:rPr>
          <w:rFonts w:ascii="宋体" w:hAnsi="宋体" w:cs="宋体"/>
        </w:rPr>
      </w:pPr>
      <w:r>
        <w:rPr>
          <w:rFonts w:hint="eastAsia" w:ascii="宋体" w:hAnsi="宋体" w:cs="宋体"/>
        </w:rPr>
        <w:t xml:space="preserve">D</w:t>
      </w:r>
      <w:r>
        <w:rPr>
          <w:rFonts w:hint="eastAsia" w:ascii="宋体" w:hAnsi="宋体" w:cs="宋体"/>
        </w:rPr>
        <w:t xml:space="preserve">、有效的医疗器械注册证（注册证编号：</w:t>
      </w:r>
      <w:r>
        <w:rPr>
          <w:rFonts w:hint="eastAsia" w:ascii="宋体" w:hAnsi="宋体" w:cs="宋体"/>
        </w:rPr>
        <w:t xml:space="preserve">__________</w:t>
      </w:r>
      <w:r>
        <w:rPr>
          <w:rFonts w:hint="eastAsia" w:ascii="宋体" w:hAnsi="宋体" w:cs="宋体"/>
        </w:rPr>
        <w:t xml:space="preserve">，覆盖型号：）</w:t>
      </w:r>
      <w:r/>
    </w:p>
    <w:p>
      <w:pPr>
        <w:ind w:firstLine="420"/>
        <w:jc w:val="left"/>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firstLine="420"/>
        <w:jc w:val="left"/>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firstLine="420"/>
        <w:jc w:val="left"/>
        <w:spacing w:line="360" w:lineRule="auto"/>
        <w:rPr>
          <w:rFonts w:ascii="宋体" w:hAnsi="宋体" w:cs="宋体"/>
        </w:rPr>
      </w:pPr>
      <w:r>
        <w:rPr>
          <w:rFonts w:hint="eastAsia" w:ascii="宋体" w:hAnsi="宋体" w:cs="宋体"/>
        </w:rPr>
        <w:t xml:space="preserve">I</w:t>
      </w:r>
      <w:r>
        <w:rPr>
          <w:rFonts w:hint="eastAsia" w:ascii="宋体" w:hAnsi="宋体" w:cs="宋体"/>
        </w:rPr>
        <w:t xml:space="preserve">、其它必备材料和必备工具等</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spacing w:line="360" w:lineRule="auto"/>
        <w:rPr>
          <w:rFonts w:ascii="宋体" w:hAnsi="宋体" w:cs="宋体"/>
          <w:bCs/>
        </w:rPr>
      </w:pPr>
      <w:r>
        <w:rPr>
          <w:rFonts w:hint="eastAsia" w:ascii="宋体" w:hAnsi="宋体" w:cs="宋体"/>
          <w:bCs/>
        </w:rPr>
        <w:t xml:space="preserve">1.</w:t>
      </w:r>
      <w:r>
        <w:rPr>
          <w:rFonts w:hint="eastAsia" w:ascii="宋体" w:hAnsi="宋体" w:cs="宋体"/>
          <w:bCs/>
        </w:rPr>
        <w:t xml:space="preserve">产品质量及安装符合国家质量标准和验收规范，供应商应保证所供标的物是全新的，未使用过的，并且是非长期积压的库存商品（距离生产日期在</w:t>
      </w:r>
      <w:r>
        <w:rPr>
          <w:rFonts w:hint="eastAsia" w:ascii="宋体" w:hAnsi="宋体" w:cs="宋体"/>
          <w:bCs/>
        </w:rPr>
        <w:t xml:space="preserve">6</w:t>
      </w:r>
      <w:r>
        <w:rPr>
          <w:rFonts w:hint="eastAsia" w:ascii="宋体" w:hAnsi="宋体" w:cs="宋体"/>
          <w:bCs/>
        </w:rPr>
        <w:t xml:space="preserve">个月</w:t>
      </w:r>
      <w:r>
        <w:rPr>
          <w:rFonts w:hint="eastAsia" w:ascii="宋体" w:hAnsi="宋体" w:cs="宋体"/>
          <w:bCs/>
        </w:rPr>
        <w:t xml:space="preserve">内）。</w:t>
      </w:r>
      <w:r/>
    </w:p>
    <w:p>
      <w:pPr>
        <w:ind w:firstLine="420"/>
        <w:spacing w:line="360" w:lineRule="auto"/>
        <w:rPr>
          <w:rFonts w:ascii="宋体" w:hAnsi="宋体" w:cs="宋体"/>
          <w:bCs/>
        </w:rPr>
      </w:pPr>
      <w:r>
        <w:rPr>
          <w:rFonts w:hint="eastAsia" w:ascii="宋体" w:hAnsi="宋体" w:cs="宋体"/>
          <w:bCs/>
        </w:rPr>
        <w:t xml:space="preserve">2.</w:t>
      </w:r>
      <w:r>
        <w:rPr>
          <w:rFonts w:hint="eastAsia" w:ascii="宋体" w:hAnsi="宋体" w:cs="宋体"/>
          <w:bCs/>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3.</w:t>
      </w:r>
      <w:r>
        <w:rPr>
          <w:rFonts w:hint="eastAsia" w:ascii="宋体" w:hAnsi="宋体" w:cs="宋体"/>
          <w:bCs/>
        </w:rPr>
        <w:t xml:space="preserve">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rPr>
      </w:pPr>
      <w:r>
        <w:rPr>
          <w:rFonts w:hint="eastAsia" w:ascii="宋体" w:hAnsi="宋体" w:cs="宋体"/>
          <w:bCs/>
        </w:rPr>
        <w:t xml:space="preserve">4.</w:t>
      </w:r>
      <w:r>
        <w:rPr>
          <w:rFonts w:hint="eastAsia" w:ascii="宋体" w:hAnsi="宋体" w:cs="宋体"/>
          <w:bCs/>
        </w:rPr>
        <w:t xml:space="preserve">所有设备、附（配）件应具备该类产品的功能要求，无瑕疵和缺陷，质量为合格产品，同时有明确的生产厂商或制造厂商。</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5.</w:t>
      </w:r>
      <w:r>
        <w:rPr>
          <w:rFonts w:hint="eastAsia" w:ascii="宋体" w:hAnsi="宋体" w:cs="宋体"/>
          <w:bCs/>
        </w:rPr>
        <w:t xml:space="preserve">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rPr>
      </w:pPr>
      <w:r>
        <w:rPr>
          <w:rFonts w:hint="eastAsia" w:ascii="宋体" w:hAnsi="宋体" w:cs="宋体"/>
          <w:bCs/>
        </w:rPr>
        <w:t xml:space="preserve">6.</w:t>
      </w:r>
      <w:r>
        <w:rPr>
          <w:rFonts w:hint="eastAsia" w:ascii="宋体" w:hAnsi="宋体" w:cs="宋体"/>
          <w:bCs/>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政府采购合同要求、采购文件要求、响应文件、承诺及有关行业规定，并经甲方签字确认。在甲方验收合格前，产品的毁损、灭失风险由乙方承担。如双方对验收结果存在争议，必要时可共同委托第三方检测机构进行检验</w:t>
      </w:r>
      <w:r>
        <w:rPr>
          <w:rFonts w:hint="eastAsia" w:ascii="宋体" w:hAnsi="宋体" w:cs="宋体"/>
          <w:bCs/>
        </w:rPr>
        <w:t xml:space="preserve">，检测费用由责任方承担；</w:t>
      </w:r>
      <w:r/>
    </w:p>
    <w:p>
      <w:pPr>
        <w:ind w:firstLine="420"/>
        <w:spacing w:line="360" w:lineRule="auto"/>
        <w:rPr>
          <w:rFonts w:ascii="宋体" w:hAnsi="宋体" w:cs="宋体"/>
          <w:bCs/>
        </w:rPr>
      </w:pPr>
      <w:r>
        <w:rPr>
          <w:rFonts w:hint="eastAsia" w:ascii="宋体" w:hAnsi="宋体" w:cs="宋体"/>
          <w:bCs/>
        </w:rPr>
        <w:t xml:space="preserve">7.2.</w:t>
      </w:r>
      <w:r>
        <w:rPr>
          <w:rFonts w:hint="eastAsia" w:ascii="宋体" w:hAnsi="宋体" w:cs="宋体"/>
          <w:bCs/>
        </w:rPr>
        <w:t xml:space="preserve">履约验收主体：由甲方或委托专家（或第三方机构）组成的验收小组进行验收。</w:t>
      </w:r>
      <w:r/>
    </w:p>
    <w:p>
      <w:pPr>
        <w:ind w:firstLine="420"/>
        <w:spacing w:line="360" w:lineRule="auto"/>
        <w:rPr>
          <w:rFonts w:ascii="宋体" w:hAnsi="宋体" w:cs="宋体"/>
          <w:bCs/>
        </w:rPr>
      </w:pPr>
      <w:r>
        <w:rPr>
          <w:rFonts w:hint="eastAsia" w:ascii="宋体" w:hAnsi="宋体" w:cs="宋体"/>
          <w:bCs/>
        </w:rPr>
        <w:t xml:space="preserve">7.3.</w:t>
      </w:r>
      <w:r>
        <w:rPr>
          <w:rFonts w:hint="eastAsia" w:ascii="宋体" w:hAnsi="宋体" w:cs="宋体"/>
          <w:bCs/>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0"/>
        <w:spacing w:line="360" w:lineRule="auto"/>
        <w:rPr>
          <w:rFonts w:ascii="宋体" w:hAnsi="宋体" w:cs="宋体"/>
          <w:bCs/>
        </w:rPr>
      </w:pPr>
      <w:r>
        <w:rPr>
          <w:rFonts w:hint="eastAsia" w:ascii="宋体" w:hAnsi="宋体" w:cs="宋体"/>
          <w:bCs/>
        </w:rPr>
        <w:t xml:space="preserve">7.4.</w:t>
      </w:r>
      <w:r>
        <w:rPr>
          <w:rFonts w:hint="eastAsia" w:ascii="宋体" w:hAnsi="宋体" w:cs="宋体"/>
          <w:bCs/>
        </w:rPr>
        <w:t xml:space="preserve">验收时间：</w:t>
      </w:r>
      <w:r/>
    </w:p>
    <w:p>
      <w:pPr>
        <w:ind w:firstLine="420"/>
        <w:spacing w:line="360" w:lineRule="auto"/>
        <w:rPr>
          <w:rFonts w:ascii="宋体" w:hAnsi="宋体" w:cs="宋体"/>
          <w:bCs/>
        </w:rPr>
      </w:pPr>
      <w:r>
        <w:rPr>
          <w:rFonts w:hint="eastAsia" w:ascii="宋体" w:hAnsi="宋体" w:cs="宋体"/>
          <w:bCs/>
        </w:rPr>
        <w:t xml:space="preserve">（</w:t>
      </w:r>
      <w:r>
        <w:rPr>
          <w:rFonts w:hint="eastAsia" w:ascii="宋体" w:hAnsi="宋体" w:cs="宋体"/>
          <w:bCs/>
        </w:rPr>
        <w:t xml:space="preserve">1</w:t>
      </w:r>
      <w:r>
        <w:rPr>
          <w:rFonts w:hint="eastAsia" w:ascii="宋体" w:hAnsi="宋体" w:cs="宋体"/>
          <w:bCs/>
        </w:rPr>
        <w:t xml:space="preserve">）政府采购合同约定的履约验收条件达到时，甲方应当在</w:t>
      </w:r>
      <w:r>
        <w:rPr>
          <w:rFonts w:hint="eastAsia" w:ascii="宋体" w:hAnsi="宋体" w:cs="宋体"/>
          <w:bCs/>
        </w:rPr>
        <w:t xml:space="preserve"> 5 </w:t>
      </w:r>
      <w:r>
        <w:rPr>
          <w:rFonts w:hint="eastAsia" w:ascii="宋体" w:hAnsi="宋体" w:cs="宋体"/>
          <w:bCs/>
        </w:rPr>
        <w:t xml:space="preserve">个工作日内启动履约验收工作，并向乙方发出《政府采购履约验收通知单》</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w:t>
      </w:r>
      <w:r>
        <w:rPr>
          <w:rFonts w:hint="eastAsia" w:ascii="宋体" w:hAnsi="宋体" w:cs="宋体"/>
          <w:bCs/>
        </w:rPr>
        <w:t xml:space="preserve">2</w:t>
      </w:r>
      <w:r>
        <w:rPr>
          <w:rFonts w:hint="eastAsia" w:ascii="宋体" w:hAnsi="宋体" w:cs="宋体"/>
          <w:bCs/>
        </w:rPr>
        <w:t xml:space="preserve">）在政府采购合同约定的履行验收条件达到时，乙方可以主动联系甲方启动履约验收工作。</w:t>
      </w:r>
      <w:r/>
    </w:p>
    <w:p>
      <w:pPr>
        <w:ind w:firstLine="420"/>
        <w:spacing w:line="360" w:lineRule="auto"/>
        <w:rPr>
          <w:rFonts w:ascii="宋体" w:hAnsi="宋体" w:cs="宋体"/>
          <w:bCs/>
        </w:rPr>
      </w:pPr>
      <w:r>
        <w:rPr>
          <w:rFonts w:hint="eastAsia" w:ascii="宋体" w:hAnsi="宋体" w:cs="宋体"/>
          <w:bCs/>
        </w:rPr>
        <w:t xml:space="preserve">7.5.</w:t>
      </w:r>
      <w:r>
        <w:rPr>
          <w:rFonts w:hint="eastAsia" w:ascii="宋体" w:hAnsi="宋体" w:cs="宋体"/>
          <w:bCs/>
        </w:rPr>
        <w:t xml:space="preserve">其他验收要求按照《江苏省政府采购履约验收管理办法》规定执行。</w:t>
      </w:r>
      <w:r/>
    </w:p>
    <w:p>
      <w:pPr>
        <w:ind w:firstLine="420"/>
        <w:spacing w:line="360" w:lineRule="auto"/>
        <w:rPr>
          <w:rFonts w:ascii="宋体" w:hAnsi="宋体" w:cs="宋体"/>
          <w:bCs/>
        </w:rPr>
      </w:pPr>
      <w:r>
        <w:rPr>
          <w:rFonts w:hint="eastAsia" w:ascii="宋体" w:hAnsi="宋体" w:cs="宋体"/>
          <w:bCs/>
        </w:rPr>
        <w:t xml:space="preserve">7.6</w:t>
      </w:r>
      <w:r>
        <w:rPr>
          <w:rFonts w:hint="eastAsia" w:ascii="宋体" w:hAnsi="宋体" w:cs="宋体"/>
          <w:bCs/>
        </w:rPr>
        <w:t xml:space="preserve">验收合格以双方签署《政府采购履约验收书》之日为准。</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p>
    <w:p>
      <w:pPr>
        <w:spacing w:line="360" w:lineRule="auto"/>
        <w:rPr>
          <w:rFonts w:ascii="宋体" w:hAnsi="宋体" w:cs="宋体"/>
          <w:b/>
        </w:rPr>
      </w:pPr>
      <w:r>
        <w:rPr>
          <w:rFonts w:hint="eastAsia" w:ascii="宋体" w:hAnsi="宋体" w:cs="宋体"/>
          <w:b/>
        </w:rPr>
        <w:t xml:space="preserve">七、违约责任：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（一）违约责任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1.2 </w:t>
      </w:r>
      <w:r>
        <w:rPr>
          <w:rFonts w:hint="eastAsia" w:ascii="宋体" w:hAnsi="宋体" w:cs="宋体"/>
          <w:bCs/>
          <w:szCs w:val="21"/>
        </w:rPr>
        <w:t xml:space="preserve">甲方无故逾期付款的应按照逾期付款金额的每天万分之四支付逾期付款违约金。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1.3 </w:t>
      </w:r>
      <w:r>
        <w:rPr>
          <w:rFonts w:hint="eastAsia" w:ascii="宋体" w:hAnsi="宋体" w:cs="宋体"/>
          <w:bCs/>
          <w:szCs w:val="21"/>
        </w:rPr>
        <w:t xml:space="preserve">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注：乙方提供的货物中有不符合招标文件中的技术要求的，视为该种货物交付不合格。乙方提供的各种规格的货</w:t>
      </w:r>
      <w:r>
        <w:rPr>
          <w:rFonts w:hint="eastAsia" w:ascii="宋体" w:hAnsi="宋体" w:cs="宋体"/>
          <w:bCs/>
          <w:szCs w:val="21"/>
        </w:rPr>
        <w:t xml:space="preserve">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w:t>
      </w:r>
      <w:r>
        <w:rPr>
          <w:rFonts w:hint="eastAsia" w:ascii="宋体" w:hAnsi="宋体" w:cs="宋体"/>
          <w:bCs/>
          <w:szCs w:val="21"/>
        </w:rPr>
        <w:t xml:space="preserve">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ind w:firstLine="211"/>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w:t>
      </w:r>
      <w:r>
        <w:rPr>
          <w:rFonts w:hint="eastAsia" w:ascii="宋体" w:hAnsi="宋体" w:cs="宋体"/>
          <w:bCs/>
          <w:szCs w:val="21"/>
        </w:rPr>
        <w:t xml:space="preserve">，根据不可抗力的影响，部分或者全部免除责任。但合同一方迟延履行后发生不可抗力的，不能免除责任。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合同期间，因合同一方违约并无法获得守约方认可，守约方有权解除合同、违约方则退回已收款项并需承担本合同总价款</w:t>
      </w:r>
      <w:r>
        <w:rPr>
          <w:rFonts w:hint="eastAsia" w:ascii="宋体" w:hAnsi="宋体" w:cs="宋体"/>
          <w:bCs/>
          <w:szCs w:val="21"/>
        </w:rPr>
        <w:t xml:space="preserve">30%</w:t>
      </w:r>
      <w:r>
        <w:rPr>
          <w:rFonts w:hint="eastAsia" w:ascii="宋体" w:hAnsi="宋体" w:cs="宋体"/>
          <w:bCs/>
          <w:szCs w:val="21"/>
        </w:rPr>
        <w:t xml:space="preserve">作为违约金，并按</w:t>
      </w:r>
      <w:r>
        <w:rPr>
          <w:rFonts w:hint="eastAsia" w:ascii="宋体" w:hAnsi="宋体" w:cs="宋体"/>
          <w:bCs/>
          <w:szCs w:val="21"/>
        </w:rPr>
        <w:t xml:space="preserve">本合同第七条承担各项违约责任；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ind w:firstLine="211"/>
        <w:spacing w:line="360" w:lineRule="auto"/>
        <w:rPr>
          <w:rFonts w:ascii="宋体" w:hAnsi="宋体" w:cs="宋体"/>
          <w:b/>
        </w:rPr>
      </w:pPr>
      <w:r>
        <w:rPr>
          <w:rFonts w:hint="eastAsia" w:ascii="宋体" w:hAnsi="宋体" w:cs="宋体"/>
          <w:b/>
        </w:rPr>
        <w:t xml:space="preserve">十、索赔：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用符合规格、质量和性能要求的原厂全新零件、部件或标的物来更换有缺陷的部分或修补缺陷部分，乙方应承担</w:t>
      </w:r>
      <w:r>
        <w:rPr>
          <w:rFonts w:hint="eastAsia" w:ascii="宋体" w:hAnsi="宋体" w:cs="宋体"/>
          <w:bCs/>
          <w:szCs w:val="21"/>
        </w:rPr>
        <w:t xml:space="preserve">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、如果在甲方发出索赔通知后七天内，乙方未能答复，上述索赔应视为已被乙方接受。若乙</w:t>
      </w:r>
      <w:r>
        <w:rPr>
          <w:rFonts w:hint="eastAsia" w:ascii="宋体" w:hAnsi="宋体" w:cs="宋体"/>
          <w:bCs/>
          <w:szCs w:val="21"/>
        </w:rPr>
        <w:t xml:space="preserve">方未在甲方提出索赔通知后七天内或甲方同意的更长时间内，按照合同规定的任何一种方法解决索赔事宜，甲方将从未付款中直接扣除索赔金额，如果这些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rPr>
      </w:pPr>
      <w:r>
        <w:rPr>
          <w:rFonts w:hint="eastAsia" w:ascii="宋体" w:hAnsi="宋体" w:cs="宋体"/>
          <w:b/>
        </w:rPr>
        <w:t xml:space="preserve">十一、争议解决</w:t>
      </w:r>
      <w:r/>
    </w:p>
    <w:p>
      <w:pPr>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甲乙双方因合同发生争议，应在招标代理机构的主持下进行调解，协商不成，任何一方可以甲方所在地人民法院起诉。</w:t>
      </w:r>
      <w:r/>
    </w:p>
    <w:p>
      <w:pPr>
        <w:spacing w:line="360" w:lineRule="auto"/>
        <w:rPr>
          <w:rFonts w:ascii="宋体" w:hAnsi="宋体" w:cs="宋体"/>
          <w:bCs/>
        </w:rPr>
      </w:pPr>
      <w:r>
        <w:rPr>
          <w:rFonts w:hint="eastAsia" w:ascii="宋体" w:hAnsi="宋体" w:cs="宋体"/>
          <w:b/>
        </w:rPr>
        <w:t xml:space="preserve">十二、合同生效及其它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、未尽事宜：本合同未尽事宜应按《中华人民共和国民法典》、《中华人民共和国政府采购法》以及其同相</w:t>
      </w:r>
      <w:r>
        <w:rPr>
          <w:rFonts w:hint="eastAsia" w:ascii="宋体" w:hAnsi="宋体" w:cs="宋体"/>
          <w:bCs/>
          <w:szCs w:val="21"/>
        </w:rPr>
        <w:t xml:space="preserve">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乙方法定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w:t>
      </w:r>
      <w:r>
        <w:rPr>
          <w:rFonts w:hint="eastAsia" w:ascii="宋体" w:hAnsi="宋体" w:cs="宋体"/>
          <w:szCs w:val="21"/>
        </w:rPr>
        <w:t xml:space="preserve">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w:t>
      </w:r>
      <w:r>
        <w:rPr>
          <w:rFonts w:hint="eastAsia" w:ascii="宋体" w:hAnsi="宋体" w:cs="宋体"/>
          <w:szCs w:val="21"/>
        </w:rPr>
        <w:t xml:space="preserve">组应当认定其响应无效。</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）评审委员会根据采购人的授权，按照成交候选人的顺序在成交候选人中直接确定成交人。</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w:t>
            </w:r>
            <w:r>
              <w:rPr>
                <w:rFonts w:hint="eastAsia" w:ascii="宋体" w:hAnsi="宋体" w:cs="宋体"/>
                <w:bCs/>
                <w:szCs w:val="21"/>
              </w:rPr>
              <w:t xml:space="preserve">/</w:t>
            </w:r>
            <w:r>
              <w:rPr>
                <w:rFonts w:hint="eastAsia" w:ascii="宋体" w:hAnsi="宋体" w:cs="宋体"/>
                <w:bCs/>
                <w:szCs w:val="21"/>
              </w:rPr>
              <w:t xml:space="preserve">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、谈判响应产品的数量、配置等是否符合谈判文件要求。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w:t>
            </w:r>
            <w:r>
              <w:rPr>
                <w:rFonts w:ascii="宋体" w:hAnsi="宋体"/>
                <w:szCs w:val="21"/>
              </w:rPr>
              <w:t xml:space="preserve">交货时间、付款方式、质保期、</w:t>
            </w:r>
            <w:r>
              <w:rPr>
                <w:rFonts w:hint="eastAsia" w:ascii="宋体" w:hAnsi="宋体" w:cs="宋体"/>
                <w:bCs/>
                <w:szCs w:val="21"/>
              </w:rPr>
              <w:t xml:space="preserve">售后服务</w:t>
            </w:r>
            <w:r>
              <w:rPr>
                <w:rFonts w:hint="eastAsia" w:ascii="宋体" w:hAnsi="宋体" w:cs="宋体"/>
                <w:bCs/>
                <w:szCs w:val="21"/>
              </w:rPr>
              <w:t xml:space="preserve">承诺</w:t>
            </w:r>
            <w:r>
              <w:rPr>
                <w:rFonts w:hint="eastAsia" w:ascii="宋体" w:hAnsi="宋体" w:cs="宋体"/>
                <w:bCs/>
                <w:szCs w:val="21"/>
              </w:rPr>
              <w:t xml:space="preserve">。</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77"/>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17</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17</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02"/>
      </w:rPr>
      <w:framePr w:wrap="around" w:vAnchor="text" w:hAnchor="margin" w:xAlign="center" w:y="1"/>
    </w:pPr>
    <w:r>
      <w:fldChar w:fldCharType="begin"/>
    </w:r>
    <w:r>
      <w:rPr>
        <w:rStyle w:val="802"/>
      </w:rPr>
      <w:instrText xml:space="preserve">PAGE  </w:instrText>
    </w:r>
    <w:r>
      <w:fldChar w:fldCharType="end"/>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w:t>
    </w:r>
    <w:r>
      <w:rPr>
        <w:rFonts w:hint="eastAsia" w:ascii="宋体" w:hAnsi="宋体"/>
      </w:rPr>
      <w:t xml:space="preserve">JSZC-320583-CJZB-T2025-0232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9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6 Char"/>
    <w:basedOn w:val="764"/>
    <w:link w:val="760"/>
    <w:uiPriority w:val="9"/>
    <w:rPr>
      <w:rFonts w:ascii="Arial" w:hAnsi="Arial" w:eastAsia="Arial" w:cs="Arial"/>
      <w:b/>
      <w:bCs/>
      <w:sz w:val="22"/>
      <w:szCs w:val="22"/>
    </w:rPr>
  </w:style>
  <w:style w:type="character" w:styleId="747">
    <w:name w:val="Heading 7 Char"/>
    <w:basedOn w:val="764"/>
    <w:link w:val="761"/>
    <w:uiPriority w:val="9"/>
    <w:rPr>
      <w:rFonts w:ascii="Arial" w:hAnsi="Arial" w:eastAsia="Arial" w:cs="Arial"/>
      <w:b/>
      <w:bCs/>
      <w:i/>
      <w:iCs/>
      <w:sz w:val="22"/>
      <w:szCs w:val="22"/>
    </w:rPr>
  </w:style>
  <w:style w:type="character" w:styleId="748">
    <w:name w:val="Heading 8 Char"/>
    <w:basedOn w:val="764"/>
    <w:link w:val="762"/>
    <w:uiPriority w:val="9"/>
    <w:rPr>
      <w:rFonts w:ascii="Arial" w:hAnsi="Arial" w:eastAsia="Arial" w:cs="Arial"/>
      <w:i/>
      <w:iCs/>
      <w:sz w:val="22"/>
      <w:szCs w:val="22"/>
    </w:rPr>
  </w:style>
  <w:style w:type="character" w:styleId="749">
    <w:name w:val="Heading 9 Char"/>
    <w:basedOn w:val="764"/>
    <w:link w:val="763"/>
    <w:uiPriority w:val="9"/>
    <w:rPr>
      <w:rFonts w:ascii="Arial" w:hAnsi="Arial" w:eastAsia="Arial" w:cs="Arial"/>
      <w:i/>
      <w:iCs/>
      <w:sz w:val="21"/>
      <w:szCs w:val="21"/>
    </w:rPr>
  </w:style>
  <w:style w:type="character" w:styleId="750">
    <w:name w:val="Quote Char"/>
    <w:link w:val="821"/>
    <w:uiPriority w:val="29"/>
    <w:rPr>
      <w:i/>
    </w:rPr>
  </w:style>
  <w:style w:type="character" w:styleId="751">
    <w:name w:val="Intense Quote Char"/>
    <w:link w:val="823"/>
    <w:uiPriority w:val="30"/>
    <w:rPr>
      <w:i/>
    </w:rPr>
  </w:style>
  <w:style w:type="character" w:styleId="752">
    <w:name w:val="Endnote Text Char"/>
    <w:link w:val="781"/>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957"/>
    <w:qFormat/>
    <w:pPr>
      <w:keepLines/>
      <w:keepNext/>
      <w:spacing w:before="340" w:after="330" w:line="578" w:lineRule="auto"/>
      <w:outlineLvl w:val="0"/>
    </w:pPr>
    <w:rPr>
      <w:b/>
      <w:bCs/>
      <w:sz w:val="44"/>
      <w:szCs w:val="44"/>
    </w:rPr>
  </w:style>
  <w:style w:type="paragraph" w:styleId="756">
    <w:name w:val="Heading 2"/>
    <w:basedOn w:val="754"/>
    <w:next w:val="754"/>
    <w:link w:val="958"/>
    <w:qFormat/>
    <w:pPr>
      <w:keepLines/>
      <w:keepNext/>
      <w:spacing w:before="260" w:after="260" w:line="416" w:lineRule="auto"/>
      <w:outlineLvl w:val="1"/>
    </w:pPr>
    <w:rPr>
      <w:rFonts w:ascii="Cambria" w:hAnsi="Cambria"/>
      <w:b/>
      <w:bCs/>
      <w:sz w:val="32"/>
      <w:szCs w:val="32"/>
    </w:rPr>
  </w:style>
  <w:style w:type="paragraph" w:styleId="757">
    <w:name w:val="Heading 3"/>
    <w:basedOn w:val="754"/>
    <w:next w:val="767"/>
    <w:link w:val="959"/>
    <w:qFormat/>
    <w:pPr>
      <w:keepLines/>
      <w:keepNext/>
      <w:spacing w:before="260" w:after="260" w:line="416" w:lineRule="auto"/>
      <w:outlineLvl w:val="2"/>
    </w:pPr>
    <w:rPr>
      <w:b/>
      <w:bCs/>
      <w:sz w:val="32"/>
      <w:szCs w:val="32"/>
    </w:rPr>
  </w:style>
  <w:style w:type="paragraph" w:styleId="758">
    <w:name w:val="Heading 4"/>
    <w:basedOn w:val="754"/>
    <w:next w:val="754"/>
    <w:link w:val="968"/>
    <w:qFormat/>
    <w:pPr>
      <w:keepNext/>
      <w:spacing w:before="240" w:after="60"/>
      <w:outlineLvl w:val="3"/>
    </w:pPr>
    <w:rPr>
      <w:b/>
      <w:bCs/>
      <w:sz w:val="28"/>
      <w:szCs w:val="28"/>
    </w:rPr>
  </w:style>
  <w:style w:type="paragraph" w:styleId="759">
    <w:name w:val="Heading 5"/>
    <w:basedOn w:val="754"/>
    <w:next w:val="754"/>
    <w:link w:val="963"/>
    <w:qFormat/>
    <w:pPr>
      <w:spacing w:before="240" w:after="60"/>
      <w:outlineLvl w:val="4"/>
    </w:pPr>
    <w:rPr>
      <w:b/>
      <w:bCs/>
      <w:i/>
      <w:iCs/>
      <w:sz w:val="26"/>
      <w:szCs w:val="26"/>
    </w:rPr>
  </w:style>
  <w:style w:type="paragraph" w:styleId="760">
    <w:name w:val="Heading 6"/>
    <w:basedOn w:val="754"/>
    <w:next w:val="754"/>
    <w:link w:val="815"/>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7"/>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18"/>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qFormat/>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Normal Indent"/>
    <w:basedOn w:val="754"/>
    <w:link w:val="962"/>
    <w:qFormat/>
    <w:pPr>
      <w:ind w:firstLine="420"/>
      <w:jc w:val="left"/>
      <w:widowControl/>
    </w:pPr>
    <w:rPr>
      <w:rFonts w:eastAsia="楷体_GB2312"/>
      <w:sz w:val="24"/>
      <w:szCs w:val="20"/>
    </w:r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f81bd" w:themeColor="accent1"/>
      <w:sz w:val="18"/>
      <w:szCs w:val="18"/>
    </w:rPr>
  </w:style>
  <w:style w:type="paragraph" w:styleId="770">
    <w:name w:val="Document Map"/>
    <w:basedOn w:val="754"/>
    <w:semiHidden/>
    <w:qFormat/>
    <w:pPr>
      <w:shd w:val="clear" w:color="auto" w:fill="000080"/>
    </w:pPr>
  </w:style>
  <w:style w:type="paragraph" w:styleId="771">
    <w:name w:val="annotation text"/>
    <w:basedOn w:val="754"/>
    <w:link w:val="976"/>
    <w:uiPriority w:val="99"/>
    <w:qFormat/>
    <w:pPr>
      <w:jc w:val="left"/>
    </w:pPr>
  </w:style>
  <w:style w:type="paragraph" w:styleId="772">
    <w:name w:val="Body Text"/>
    <w:basedOn w:val="754"/>
    <w:next w:val="754"/>
    <w:qFormat/>
    <w:pPr>
      <w:spacing w:after="120"/>
    </w:pPr>
  </w:style>
  <w:style w:type="paragraph" w:styleId="773">
    <w:name w:val="Body Text Indent"/>
    <w:basedOn w:val="754"/>
    <w:link w:val="1005"/>
    <w:qFormat/>
    <w:pPr>
      <w:ind w:left="420"/>
      <w:spacing w:after="120"/>
    </w:pPr>
  </w:style>
  <w:style w:type="paragraph" w:styleId="774">
    <w:name w:val="Block Text"/>
    <w:basedOn w:val="755"/>
    <w:next w:val="754"/>
    <w:qFormat/>
    <w:pPr>
      <w:ind w:left="630" w:right="-609" w:firstLine="420"/>
      <w:spacing w:line="360" w:lineRule="auto"/>
    </w:pPr>
    <w:rPr>
      <w:rFonts w:hint="eastAsia" w:ascii="仿宋_GB2312" w:eastAsia="仿宋_GB2312"/>
      <w:szCs w:val="20"/>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Plain Text"/>
    <w:basedOn w:val="754"/>
    <w:link w:val="961"/>
    <w:qFormat/>
    <w:pPr>
      <w:jc w:val="left"/>
      <w:widowControl/>
    </w:pPr>
    <w:rPr>
      <w:rFonts w:ascii="宋体" w:hAnsi="Courier New" w:eastAsia="楷体_GB2312"/>
      <w:sz w:val="26"/>
    </w:rPr>
  </w:style>
  <w:style w:type="paragraph" w:styleId="778">
    <w:name w:val="toc 8"/>
    <w:basedOn w:val="754"/>
    <w:next w:val="754"/>
    <w:uiPriority w:val="39"/>
    <w:unhideWhenUsed/>
    <w:qFormat/>
    <w:pPr>
      <w:ind w:left="1984"/>
      <w:spacing w:after="57"/>
    </w:pPr>
  </w:style>
  <w:style w:type="paragraph" w:styleId="779">
    <w:name w:val="Date"/>
    <w:basedOn w:val="754"/>
    <w:next w:val="754"/>
    <w:link w:val="977"/>
    <w:qFormat/>
    <w:pPr>
      <w:ind w:left="100"/>
    </w:pPr>
    <w:rPr>
      <w:sz w:val="36"/>
      <w:szCs w:val="20"/>
    </w:rPr>
  </w:style>
  <w:style w:type="paragraph" w:styleId="780">
    <w:name w:val="Body Text Indent 2"/>
    <w:basedOn w:val="754"/>
    <w:qFormat/>
    <w:pPr>
      <w:ind w:left="420"/>
      <w:spacing w:after="120" w:line="480" w:lineRule="auto"/>
    </w:pPr>
  </w:style>
  <w:style w:type="paragraph" w:styleId="781">
    <w:name w:val="endnote text"/>
    <w:basedOn w:val="754"/>
    <w:link w:val="954"/>
    <w:uiPriority w:val="99"/>
    <w:semiHidden/>
    <w:unhideWhenUsed/>
    <w:qFormat/>
    <w:rPr>
      <w:sz w:val="20"/>
    </w:rPr>
  </w:style>
  <w:style w:type="paragraph" w:styleId="782">
    <w:name w:val="Balloon Text"/>
    <w:basedOn w:val="754"/>
    <w:semiHidden/>
    <w:qFormat/>
    <w:rPr>
      <w:sz w:val="18"/>
      <w:szCs w:val="18"/>
    </w:rPr>
  </w:style>
  <w:style w:type="paragraph" w:styleId="783">
    <w:name w:val="Footer"/>
    <w:basedOn w:val="754"/>
    <w:link w:val="966"/>
    <w:qFormat/>
    <w:pPr>
      <w:jc w:val="left"/>
      <w:tabs>
        <w:tab w:val="center" w:pos="4153" w:leader="none"/>
        <w:tab w:val="right" w:pos="8306" w:leader="none"/>
      </w:tabs>
    </w:pPr>
    <w:rPr>
      <w:sz w:val="18"/>
      <w:szCs w:val="18"/>
    </w:rPr>
  </w:style>
  <w:style w:type="paragraph" w:styleId="784">
    <w:name w:val="envelope return"/>
    <w:basedOn w:val="754"/>
    <w:qFormat/>
    <w:rPr>
      <w:rFonts w:ascii="Arial" w:hAnsi="Arial" w:eastAsia="楷体_GB2312"/>
      <w:sz w:val="26"/>
      <w:szCs w:val="20"/>
    </w:rPr>
  </w:style>
  <w:style w:type="paragraph" w:styleId="785">
    <w:name w:val="Header"/>
    <w:basedOn w:val="754"/>
    <w:link w:val="972"/>
    <w:uiPriority w:val="99"/>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4"/>
    <w:next w:val="754"/>
    <w:semiHidden/>
    <w:qFormat/>
    <w:pPr>
      <w:jc w:val="left"/>
    </w:pPr>
    <w:rPr>
      <w:rFonts w:eastAsia="楷体_GB2312"/>
      <w:sz w:val="24"/>
      <w:szCs w:val="20"/>
    </w:rPr>
  </w:style>
  <w:style w:type="paragraph" w:styleId="787">
    <w:name w:val="toc 4"/>
    <w:basedOn w:val="754"/>
    <w:next w:val="754"/>
    <w:uiPriority w:val="39"/>
    <w:unhideWhenUsed/>
    <w:qFormat/>
    <w:pPr>
      <w:ind w:left="850"/>
      <w:spacing w:after="57"/>
    </w:pPr>
  </w:style>
  <w:style w:type="paragraph" w:styleId="788">
    <w:name w:val="Subtitle"/>
    <w:basedOn w:val="754"/>
    <w:next w:val="754"/>
    <w:qFormat/>
    <w:pPr>
      <w:jc w:val="center"/>
      <w:spacing w:before="240" w:after="60" w:line="312" w:lineRule="auto"/>
      <w:outlineLvl w:val="1"/>
    </w:pPr>
    <w:rPr>
      <w:rFonts w:ascii="宋体" w:hAnsi="Courier New" w:eastAsia="楷体_GB2312"/>
      <w:sz w:val="26"/>
      <w:szCs w:val="20"/>
    </w:rPr>
  </w:style>
  <w:style w:type="paragraph" w:styleId="789">
    <w:name w:val="footnote text"/>
    <w:basedOn w:val="755"/>
    <w:next w:val="774"/>
    <w:qFormat/>
    <w:pPr>
      <w:ind w:firstLine="3584"/>
      <w:spacing w:before="0" w:after="0" w:line="360" w:lineRule="auto"/>
    </w:pPr>
  </w:style>
  <w:style w:type="paragraph" w:styleId="790">
    <w:name w:val="toc 6"/>
    <w:basedOn w:val="754"/>
    <w:next w:val="754"/>
    <w:uiPriority w:val="39"/>
    <w:unhideWhenUsed/>
    <w:qFormat/>
    <w:pPr>
      <w:ind w:left="1417"/>
      <w:spacing w:after="57"/>
    </w:pPr>
  </w:style>
  <w:style w:type="paragraph" w:styleId="791">
    <w:name w:val="Body Text Indent 3"/>
    <w:basedOn w:val="754"/>
    <w:qFormat/>
    <w:pPr>
      <w:ind w:firstLine="480"/>
      <w:jc w:val="left"/>
      <w:spacing w:line="440" w:lineRule="atLeast"/>
    </w:pPr>
    <w:rPr>
      <w:sz w:val="24"/>
    </w:rPr>
  </w:style>
  <w:style w:type="paragraph" w:styleId="792">
    <w:name w:val="table of figures"/>
    <w:basedOn w:val="754"/>
    <w:next w:val="754"/>
    <w:uiPriority w:val="99"/>
    <w:unhideWhenUsed/>
    <w:qFormat/>
  </w:style>
  <w:style w:type="paragraph" w:styleId="793">
    <w:name w:val="toc 2"/>
    <w:basedOn w:val="754"/>
    <w:next w:val="754"/>
    <w:uiPriority w:val="39"/>
    <w:unhideWhenUsed/>
    <w:qFormat/>
    <w:pPr>
      <w:ind w:left="283"/>
      <w:spacing w:after="57"/>
    </w:pPr>
  </w:style>
  <w:style w:type="paragraph" w:styleId="794">
    <w:name w:val="toc 9"/>
    <w:basedOn w:val="754"/>
    <w:next w:val="754"/>
    <w:uiPriority w:val="39"/>
    <w:unhideWhenUsed/>
    <w:qFormat/>
    <w:pPr>
      <w:ind w:left="2268"/>
      <w:spacing w:after="57"/>
    </w:pPr>
  </w:style>
  <w:style w:type="paragraph" w:styleId="795">
    <w:name w:val="Normal (Web)"/>
    <w:basedOn w:val="754"/>
    <w:qFormat/>
    <w:pPr>
      <w:jc w:val="left"/>
      <w:spacing w:before="100" w:beforeAutospacing="1" w:after="100" w:afterAutospacing="1"/>
      <w:widowControl/>
    </w:pPr>
    <w:rPr>
      <w:rFonts w:ascii="宋体" w:hAnsi="宋体" w:cs="宋体"/>
      <w:sz w:val="24"/>
    </w:rPr>
  </w:style>
  <w:style w:type="paragraph" w:styleId="796">
    <w:name w:val="Title"/>
    <w:basedOn w:val="754"/>
    <w:link w:val="969"/>
    <w:qFormat/>
    <w:pPr>
      <w:numPr>
        <w:numId w:val="1"/>
      </w:numPr>
      <w:jc w:val="center"/>
      <w:spacing w:before="240" w:after="60"/>
      <w:tabs>
        <w:tab w:val="left" w:pos="432" w:leader="none"/>
      </w:tabs>
      <w:outlineLvl w:val="0"/>
    </w:pPr>
    <w:rPr>
      <w:rFonts w:ascii="Arial" w:hAnsi="Arial"/>
      <w:b/>
      <w:bCs/>
      <w:sz w:val="32"/>
      <w:szCs w:val="32"/>
    </w:rPr>
  </w:style>
  <w:style w:type="paragraph" w:styleId="797">
    <w:name w:val="annotation subject"/>
    <w:basedOn w:val="771"/>
    <w:next w:val="771"/>
    <w:semiHidden/>
    <w:qFormat/>
    <w:rPr>
      <w:b/>
      <w:bCs/>
    </w:rPr>
  </w:style>
  <w:style w:type="paragraph" w:styleId="798">
    <w:name w:val="Body Text First Indent 2"/>
    <w:basedOn w:val="773"/>
    <w:qFormat/>
    <w:pPr>
      <w:ind w:firstLine="420"/>
    </w:pPr>
  </w:style>
  <w:style w:type="table" w:styleId="799">
    <w:name w:val="Table Grid"/>
    <w:basedOn w:val="76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64"/>
    <w:qFormat/>
    <w:rPr>
      <w:b/>
      <w:bCs/>
    </w:rPr>
  </w:style>
  <w:style w:type="character" w:styleId="801">
    <w:name w:val="endnote reference"/>
    <w:basedOn w:val="764"/>
    <w:uiPriority w:val="99"/>
    <w:semiHidden/>
    <w:unhideWhenUsed/>
    <w:qFormat/>
    <w:rPr>
      <w:vertAlign w:val="superscript"/>
    </w:rPr>
  </w:style>
  <w:style w:type="character" w:styleId="802">
    <w:name w:val="page number"/>
    <w:basedOn w:val="764"/>
    <w:qFormat/>
  </w:style>
  <w:style w:type="character" w:styleId="803">
    <w:name w:val="FollowedHyperlink"/>
    <w:basedOn w:val="764"/>
    <w:semiHidden/>
    <w:unhideWhenUsed/>
    <w:qFormat/>
    <w:rPr>
      <w:color w:val="333333"/>
      <w:u w:val="none"/>
    </w:rPr>
  </w:style>
  <w:style w:type="character" w:styleId="804">
    <w:name w:val="Emphasis"/>
    <w:qFormat/>
    <w:rPr>
      <w:i/>
      <w:iCs/>
    </w:rPr>
  </w:style>
  <w:style w:type="character" w:styleId="805">
    <w:name w:val="Hyperlink"/>
    <w:qFormat/>
    <w:rPr>
      <w:color w:val="000000"/>
      <w:u w:val="none"/>
    </w:rPr>
  </w:style>
  <w:style w:type="character" w:styleId="806">
    <w:name w:val="annotation reference"/>
    <w:uiPriority w:val="99"/>
    <w:qFormat/>
    <w:rPr>
      <w:sz w:val="21"/>
      <w:szCs w:val="21"/>
    </w:rPr>
  </w:style>
  <w:style w:type="character" w:styleId="807">
    <w:name w:val="footnote reference"/>
    <w:basedOn w:val="764"/>
    <w:uiPriority w:val="99"/>
    <w:unhideWhenUsed/>
    <w:qFormat/>
    <w:rPr>
      <w:vertAlign w:val="superscript"/>
    </w:rPr>
  </w:style>
  <w:style w:type="paragraph" w:styleId="808" w:customStyle="1">
    <w:name w:val="段"/>
    <w:next w:val="754"/>
    <w:qFormat/>
    <w:pPr>
      <w:ind w:firstLine="200"/>
      <w:jc w:val="both"/>
    </w:pPr>
    <w:rPr>
      <w:rFonts w:ascii="宋体"/>
      <w:sz w:val="21"/>
    </w:rPr>
  </w:style>
  <w:style w:type="paragraph" w:styleId="809" w:customStyle="1">
    <w:name w:val="首行缩进"/>
    <w:basedOn w:val="754"/>
    <w:qFormat/>
    <w:pPr>
      <w:ind w:firstLine="480"/>
      <w:jc w:val="left"/>
      <w:spacing w:line="360" w:lineRule="auto"/>
    </w:pPr>
    <w:rPr>
      <w:rFonts w:ascii="宋体" w:hAnsi="宋体"/>
      <w:sz w:val="24"/>
    </w:rPr>
  </w:style>
  <w:style w:type="character" w:styleId="810" w:customStyle="1">
    <w:name w:val="Heading 1 Char"/>
    <w:basedOn w:val="764"/>
    <w:uiPriority w:val="9"/>
    <w:qFormat/>
    <w:rPr>
      <w:rFonts w:ascii="Arial" w:hAnsi="Arial" w:eastAsia="Arial" w:cs="Arial"/>
      <w:sz w:val="40"/>
      <w:szCs w:val="40"/>
    </w:rPr>
  </w:style>
  <w:style w:type="character" w:styleId="811" w:customStyle="1">
    <w:name w:val="Heading 2 Char"/>
    <w:basedOn w:val="764"/>
    <w:uiPriority w:val="9"/>
    <w:qFormat/>
    <w:rPr>
      <w:rFonts w:ascii="Arial" w:hAnsi="Arial" w:eastAsia="Arial" w:cs="Arial"/>
      <w:sz w:val="34"/>
    </w:rPr>
  </w:style>
  <w:style w:type="character" w:styleId="812" w:customStyle="1">
    <w:name w:val="Heading 3 Char"/>
    <w:basedOn w:val="764"/>
    <w:uiPriority w:val="9"/>
    <w:qFormat/>
    <w:rPr>
      <w:rFonts w:ascii="Arial" w:hAnsi="Arial" w:eastAsia="Arial" w:cs="Arial"/>
      <w:sz w:val="30"/>
      <w:szCs w:val="30"/>
    </w:rPr>
  </w:style>
  <w:style w:type="character" w:styleId="813" w:customStyle="1">
    <w:name w:val="Heading 4 Char"/>
    <w:basedOn w:val="764"/>
    <w:uiPriority w:val="9"/>
    <w:qFormat/>
    <w:rPr>
      <w:rFonts w:ascii="Arial" w:hAnsi="Arial" w:eastAsia="Arial" w:cs="Arial"/>
      <w:b/>
      <w:bCs/>
      <w:sz w:val="26"/>
      <w:szCs w:val="26"/>
    </w:rPr>
  </w:style>
  <w:style w:type="character" w:styleId="814" w:customStyle="1">
    <w:name w:val="Heading 5 Char"/>
    <w:basedOn w:val="764"/>
    <w:uiPriority w:val="9"/>
    <w:qFormat/>
    <w:rPr>
      <w:rFonts w:ascii="Arial" w:hAnsi="Arial" w:eastAsia="Arial" w:cs="Arial"/>
      <w:b/>
      <w:bCs/>
      <w:sz w:val="24"/>
      <w:szCs w:val="24"/>
    </w:rPr>
  </w:style>
  <w:style w:type="character" w:styleId="815" w:customStyle="1">
    <w:name w:val="标题 6 Char"/>
    <w:basedOn w:val="764"/>
    <w:link w:val="760"/>
    <w:uiPriority w:val="9"/>
    <w:qFormat/>
    <w:rPr>
      <w:rFonts w:ascii="Arial" w:hAnsi="Arial" w:eastAsia="Arial" w:cs="Arial"/>
      <w:b/>
      <w:bCs/>
      <w:sz w:val="22"/>
      <w:szCs w:val="22"/>
    </w:rPr>
  </w:style>
  <w:style w:type="character" w:styleId="816" w:customStyle="1">
    <w:name w:val="标题 7 Char"/>
    <w:basedOn w:val="764"/>
    <w:link w:val="761"/>
    <w:uiPriority w:val="9"/>
    <w:qFormat/>
    <w:rPr>
      <w:rFonts w:ascii="Arial" w:hAnsi="Arial" w:eastAsia="Arial" w:cs="Arial"/>
      <w:b/>
      <w:bCs/>
      <w:i/>
      <w:iCs/>
      <w:sz w:val="22"/>
      <w:szCs w:val="22"/>
    </w:rPr>
  </w:style>
  <w:style w:type="character" w:styleId="817" w:customStyle="1">
    <w:name w:val="标题 8 Char"/>
    <w:basedOn w:val="764"/>
    <w:link w:val="762"/>
    <w:uiPriority w:val="9"/>
    <w:qFormat/>
    <w:rPr>
      <w:rFonts w:ascii="Arial" w:hAnsi="Arial" w:eastAsia="Arial" w:cs="Arial"/>
      <w:i/>
      <w:iCs/>
      <w:sz w:val="22"/>
      <w:szCs w:val="22"/>
    </w:rPr>
  </w:style>
  <w:style w:type="character" w:styleId="818" w:customStyle="1">
    <w:name w:val="标题 9 Char"/>
    <w:basedOn w:val="764"/>
    <w:link w:val="763"/>
    <w:uiPriority w:val="9"/>
    <w:qFormat/>
    <w:rPr>
      <w:rFonts w:ascii="Arial" w:hAnsi="Arial" w:eastAsia="Arial" w:cs="Arial"/>
      <w:i/>
      <w:iCs/>
      <w:sz w:val="21"/>
      <w:szCs w:val="21"/>
    </w:rPr>
  </w:style>
  <w:style w:type="character" w:styleId="819" w:customStyle="1">
    <w:name w:val="Title Char"/>
    <w:basedOn w:val="764"/>
    <w:uiPriority w:val="10"/>
    <w:qFormat/>
    <w:rPr>
      <w:sz w:val="48"/>
      <w:szCs w:val="48"/>
    </w:rPr>
  </w:style>
  <w:style w:type="character" w:styleId="820" w:customStyle="1">
    <w:name w:val="Subtitle Char"/>
    <w:basedOn w:val="764"/>
    <w:uiPriority w:val="11"/>
    <w:qFormat/>
    <w:rPr>
      <w:sz w:val="24"/>
      <w:szCs w:val="24"/>
    </w:rPr>
  </w:style>
  <w:style w:type="paragraph" w:styleId="821">
    <w:name w:val="Quote"/>
    <w:basedOn w:val="754"/>
    <w:next w:val="754"/>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54"/>
    <w:next w:val="754"/>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Header Char"/>
    <w:basedOn w:val="764"/>
    <w:uiPriority w:val="99"/>
    <w:qFormat/>
  </w:style>
  <w:style w:type="character" w:styleId="826" w:customStyle="1">
    <w:name w:val="Footer Char"/>
    <w:basedOn w:val="764"/>
    <w:uiPriority w:val="99"/>
    <w:qFormat/>
  </w:style>
  <w:style w:type="character" w:styleId="827" w:customStyle="1">
    <w:name w:val="Caption Char"/>
    <w:uiPriority w:val="99"/>
    <w:qFormat/>
  </w:style>
  <w:style w:type="table" w:styleId="828" w:customStyle="1">
    <w:name w:val="Table Grid Light"/>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customStyle="1">
    <w:name w:val="Plain Table 1"/>
    <w:basedOn w:val="76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basedOn w:val="76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basedOn w:val="76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basedOn w:val="76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5"/>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Grid Table 6 Colorful - Accent 1"/>
    <w:basedOn w:val="765"/>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1" w:customStyle="1">
    <w:name w:val="Grid Table 6 Colorful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2" w:customStyle="1">
    <w:name w:val="Grid Table 6 Colorful - Accent 3"/>
    <w:basedOn w:val="76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3" w:customStyle="1">
    <w:name w:val="Grid Table 6 Colorful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4" w:customStyle="1">
    <w:name w:val="Grid Table 6 Colorful - Accent 5"/>
    <w:basedOn w:val="765"/>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5" w:customStyle="1">
    <w:name w:val="Grid Table 6 Colorful - Accent 6"/>
    <w:basedOn w:val="765"/>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7 Colorful"/>
    <w:basedOn w:val="76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5"/>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5"/>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5"/>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5"/>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5"/>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765"/>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basedOn w:val="765"/>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5"/>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5"/>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5"/>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5"/>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6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6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65"/>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6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65"/>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6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w:basedOn w:val="76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76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0" w:customStyle="1">
    <w:name w:val="List Table 6 Colorful - Accent 2"/>
    <w:basedOn w:val="76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1" w:customStyle="1">
    <w:name w:val="List Table 6 Colorful - Accent 3"/>
    <w:basedOn w:val="765"/>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2" w:customStyle="1">
    <w:name w:val="List Table 6 Colorful - Accent 4"/>
    <w:basedOn w:val="765"/>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3" w:customStyle="1">
    <w:name w:val="List Table 6 Colorful - Accent 5"/>
    <w:basedOn w:val="76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4" w:customStyle="1">
    <w:name w:val="List Table 6 Colorful - Accent 6"/>
    <w:basedOn w:val="76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5" w:customStyle="1">
    <w:name w:val="List Table 7 Colorful"/>
    <w:basedOn w:val="76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5"/>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5"/>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5"/>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765"/>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basedOn w:val="76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basedOn w:val="765"/>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basedOn w:val="76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5"/>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76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basedOn w:val="76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basedOn w:val="76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uiPriority w:val="99"/>
    <w:qFormat/>
    <w:rPr>
      <w:sz w:val="18"/>
    </w:rPr>
  </w:style>
  <w:style w:type="character" w:styleId="954" w:customStyle="1">
    <w:name w:val="尾注文本 Char"/>
    <w:link w:val="781"/>
    <w:uiPriority w:val="99"/>
    <w:qFormat/>
    <w:rPr>
      <w:sz w:val="20"/>
    </w:rPr>
  </w:style>
  <w:style w:type="paragraph" w:styleId="955" w:customStyle="1">
    <w:name w:val="TOC 标题1"/>
    <w:uiPriority w:val="39"/>
    <w:unhideWhenUsed/>
    <w:qFormat/>
  </w:style>
  <w:style w:type="paragraph" w:styleId="956" w:customStyle="1">
    <w:name w:val="文档结构图1"/>
    <w:basedOn w:val="754"/>
    <w:uiPriority w:val="99"/>
    <w:qFormat/>
    <w:pPr>
      <w:shd w:val="clear" w:color="auto" w:fill="000080"/>
    </w:pPr>
  </w:style>
  <w:style w:type="character" w:styleId="957" w:customStyle="1">
    <w:name w:val="标题 1 Char"/>
    <w:link w:val="755"/>
    <w:qFormat/>
    <w:rPr>
      <w:b/>
      <w:bCs/>
      <w:sz w:val="44"/>
      <w:szCs w:val="44"/>
    </w:rPr>
  </w:style>
  <w:style w:type="character" w:styleId="958" w:customStyle="1">
    <w:name w:val="标题 2 Char"/>
    <w:link w:val="756"/>
    <w:qFormat/>
    <w:rPr>
      <w:rFonts w:ascii="Cambria" w:hAnsi="Cambria"/>
      <w:b/>
      <w:bCs/>
      <w:sz w:val="32"/>
      <w:szCs w:val="32"/>
    </w:rPr>
  </w:style>
  <w:style w:type="character" w:styleId="959" w:customStyle="1">
    <w:name w:val="标题 3 Char"/>
    <w:link w:val="757"/>
    <w:qFormat/>
    <w:rPr>
      <w:b/>
      <w:bCs/>
      <w:sz w:val="32"/>
      <w:szCs w:val="32"/>
    </w:rPr>
  </w:style>
  <w:style w:type="paragraph" w:styleId="960" w:customStyle="1">
    <w:name w:val="正文 A"/>
    <w:next w:val="808"/>
    <w:qFormat/>
    <w:pPr>
      <w:jc w:val="both"/>
      <w:widowControl w:val="off"/>
      <w:framePr w:wrap="around" w:hAnchor="text" w:yAlign="top"/>
    </w:pPr>
    <w:rPr>
      <w:rFonts w:ascii="Calibri" w:hAnsi="Calibri" w:eastAsia="Times New Roman"/>
      <w:color w:val="000000"/>
      <w:sz w:val="21"/>
      <w:szCs w:val="21"/>
    </w:rPr>
  </w:style>
  <w:style w:type="character" w:styleId="961" w:customStyle="1">
    <w:name w:val="纯文本 Char"/>
    <w:link w:val="777"/>
    <w:qFormat/>
    <w:rPr>
      <w:rFonts w:ascii="宋体" w:hAnsi="Courier New" w:eastAsia="楷体_GB2312"/>
      <w:sz w:val="26"/>
      <w:szCs w:val="24"/>
      <w:lang w:val="en-US" w:eastAsia="zh-CN" w:bidi="ar-SA"/>
    </w:rPr>
  </w:style>
  <w:style w:type="character" w:styleId="962" w:customStyle="1">
    <w:name w:val="正文缩进 Char"/>
    <w:link w:val="767"/>
    <w:qFormat/>
    <w:rPr>
      <w:rFonts w:eastAsia="楷体_GB2312"/>
      <w:sz w:val="24"/>
      <w:lang w:val="en-US" w:eastAsia="zh-CN" w:bidi="ar-SA"/>
    </w:rPr>
  </w:style>
  <w:style w:type="character" w:styleId="963" w:customStyle="1">
    <w:name w:val="标题 5 Char"/>
    <w:link w:val="759"/>
    <w:qFormat/>
    <w:rPr>
      <w:rFonts w:eastAsia="宋体"/>
      <w:b/>
      <w:bCs/>
      <w:i/>
      <w:iCs/>
      <w:sz w:val="26"/>
      <w:szCs w:val="26"/>
      <w:lang w:val="en-US" w:eastAsia="zh-CN" w:bidi="ar-SA"/>
    </w:rPr>
  </w:style>
  <w:style w:type="character" w:styleId="964" w:customStyle="1">
    <w:name w:val="+正文 Char3"/>
    <w:link w:val="965"/>
    <w:qFormat/>
    <w:rPr>
      <w:rFonts w:eastAsia="宋体"/>
      <w:sz w:val="24"/>
      <w:lang w:val="en-US" w:eastAsia="zh-CN" w:bidi="ar-SA"/>
    </w:rPr>
  </w:style>
  <w:style w:type="paragraph" w:styleId="965" w:customStyle="1">
    <w:name w:val="+正文"/>
    <w:basedOn w:val="754"/>
    <w:link w:val="964"/>
    <w:qFormat/>
    <w:pPr>
      <w:ind w:firstLine="200"/>
      <w:spacing w:line="360" w:lineRule="auto"/>
    </w:pPr>
    <w:rPr>
      <w:sz w:val="24"/>
      <w:szCs w:val="20"/>
    </w:rPr>
  </w:style>
  <w:style w:type="character" w:styleId="966" w:customStyle="1">
    <w:name w:val="页脚 Char"/>
    <w:link w:val="783"/>
    <w:semiHidden/>
    <w:qFormat/>
    <w:rPr>
      <w:rFonts w:eastAsia="宋体"/>
      <w:sz w:val="18"/>
      <w:szCs w:val="18"/>
      <w:lang w:val="en-US" w:eastAsia="zh-CN" w:bidi="ar-SA"/>
    </w:rPr>
  </w:style>
  <w:style w:type="character" w:styleId="967" w:customStyle="1">
    <w:name w:val="Char Char8"/>
    <w:qFormat/>
    <w:rPr>
      <w:sz w:val="18"/>
    </w:rPr>
  </w:style>
  <w:style w:type="character" w:styleId="968" w:customStyle="1">
    <w:name w:val="标题 4 Char"/>
    <w:link w:val="758"/>
    <w:qFormat/>
    <w:rPr>
      <w:rFonts w:eastAsia="宋体"/>
      <w:b/>
      <w:bCs/>
      <w:sz w:val="28"/>
      <w:szCs w:val="28"/>
      <w:lang w:val="en-US" w:eastAsia="zh-CN" w:bidi="ar-SA"/>
    </w:rPr>
  </w:style>
  <w:style w:type="character" w:styleId="969" w:customStyle="1">
    <w:name w:val="标题 Char"/>
    <w:link w:val="796"/>
    <w:qFormat/>
    <w:rPr>
      <w:rFonts w:ascii="Arial" w:hAnsi="Arial"/>
      <w:b/>
      <w:bCs/>
      <w:sz w:val="32"/>
      <w:szCs w:val="32"/>
      <w:lang w:bidi="ar-SA"/>
    </w:rPr>
  </w:style>
  <w:style w:type="character" w:styleId="970" w:customStyle="1">
    <w:name w:val="文字正文主体 Char Char"/>
    <w:link w:val="971"/>
    <w:qFormat/>
    <w:rPr>
      <w:rFonts w:ascii="仿宋" w:hAnsi="仿宋" w:eastAsia="仿宋"/>
      <w:color w:val="3a3a3a"/>
      <w:sz w:val="28"/>
      <w:lang w:val="en-US" w:eastAsia="zh-CN" w:bidi="ar-SA"/>
    </w:rPr>
  </w:style>
  <w:style w:type="paragraph" w:styleId="971" w:customStyle="1">
    <w:name w:val="文字正文主体"/>
    <w:basedOn w:val="754"/>
    <w:link w:val="97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2" w:customStyle="1">
    <w:name w:val="页眉 Char"/>
    <w:link w:val="785"/>
    <w:uiPriority w:val="99"/>
    <w:qFormat/>
    <w:rPr>
      <w:rFonts w:eastAsia="宋体"/>
      <w:sz w:val="18"/>
      <w:szCs w:val="18"/>
      <w:lang w:val="en-US" w:eastAsia="zh-CN" w:bidi="ar-SA"/>
    </w:rPr>
  </w:style>
  <w:style w:type="character" w:styleId="973" w:customStyle="1">
    <w:name w:val="Char Char5"/>
    <w:qFormat/>
    <w:rPr>
      <w:sz w:val="24"/>
      <w:lang w:val="en-US" w:eastAsia="zh-CN"/>
    </w:rPr>
  </w:style>
  <w:style w:type="character" w:styleId="974" w:customStyle="1">
    <w:name w:val="Char Char11"/>
    <w:qFormat/>
    <w:rPr>
      <w:sz w:val="21"/>
    </w:rPr>
  </w:style>
  <w:style w:type="character" w:styleId="975" w:customStyle="1">
    <w:name w:val="c lh15"/>
    <w:basedOn w:val="764"/>
    <w:qFormat/>
  </w:style>
  <w:style w:type="character" w:styleId="976" w:customStyle="1">
    <w:name w:val="批注文字 Char"/>
    <w:link w:val="771"/>
    <w:qFormat/>
    <w:rPr>
      <w:rFonts w:eastAsia="宋体"/>
      <w:sz w:val="21"/>
      <w:szCs w:val="24"/>
      <w:lang w:val="en-US" w:eastAsia="zh-CN" w:bidi="ar-SA"/>
    </w:rPr>
  </w:style>
  <w:style w:type="character" w:styleId="977" w:customStyle="1">
    <w:name w:val="日期 Char"/>
    <w:link w:val="779"/>
    <w:qFormat/>
    <w:rPr>
      <w:sz w:val="36"/>
      <w:lang w:bidi="ar-SA"/>
    </w:rPr>
  </w:style>
  <w:style w:type="character" w:styleId="978" w:customStyle="1">
    <w:name w:val="Plain Text Char Char"/>
    <w:link w:val="979"/>
    <w:qFormat/>
    <w:rPr>
      <w:rFonts w:ascii="宋体" w:hAnsi="Courier New" w:eastAsia="楷体_GB2312"/>
      <w:sz w:val="28"/>
    </w:rPr>
  </w:style>
  <w:style w:type="paragraph" w:styleId="979" w:customStyle="1">
    <w:name w:val="纯文本1"/>
    <w:basedOn w:val="754"/>
    <w:link w:val="978"/>
    <w:qFormat/>
    <w:rPr>
      <w:rFonts w:ascii="宋体" w:hAnsi="Courier New" w:eastAsia="楷体_GB2312"/>
      <w:sz w:val="28"/>
      <w:szCs w:val="20"/>
    </w:rPr>
  </w:style>
  <w:style w:type="paragraph" w:styleId="980" w:customStyle="1">
    <w:name w:val="Char Char Char Char Char Char Char Char Char1 Char Char Char Char"/>
    <w:basedOn w:val="770"/>
    <w:qFormat/>
    <w:pPr>
      <w:spacing w:line="360" w:lineRule="auto"/>
    </w:pPr>
    <w:rPr>
      <w:rFonts w:eastAsia="楷体_GB2312"/>
      <w:sz w:val="26"/>
      <w:szCs w:val="20"/>
    </w:rPr>
  </w:style>
  <w:style w:type="paragraph" w:styleId="981" w:customStyle="1">
    <w:name w:val="Char Char Char Char Char Char Char Char Char Char"/>
    <w:basedOn w:val="754"/>
    <w:qFormat/>
    <w:pPr>
      <w:numPr>
        <w:numId w:val="2"/>
      </w:numPr>
    </w:pPr>
    <w:rPr>
      <w:sz w:val="24"/>
    </w:rPr>
  </w:style>
  <w:style w:type="paragraph" w:styleId="982" w:customStyle="1">
    <w:name w:val="Char Char Char Char Char Char Char Char Char1 Char"/>
    <w:basedOn w:val="770"/>
    <w:qFormat/>
    <w:pPr>
      <w:spacing w:line="360" w:lineRule="auto"/>
    </w:pPr>
    <w:rPr>
      <w:rFonts w:ascii="Tahoma" w:hAnsi="Tahoma"/>
      <w:sz w:val="24"/>
    </w:rPr>
  </w:style>
  <w:style w:type="paragraph" w:styleId="983" w:customStyle="1">
    <w:name w:val="Char Char Char"/>
    <w:basedOn w:val="770"/>
    <w:qFormat/>
    <w:pPr>
      <w:spacing w:line="360" w:lineRule="auto"/>
    </w:pPr>
    <w:rPr>
      <w:rFonts w:ascii="Tahoma" w:hAnsi="Tahoma"/>
      <w:sz w:val="24"/>
    </w:rPr>
  </w:style>
  <w:style w:type="paragraph" w:styleId="984" w:customStyle="1">
    <w:name w:val="Char Char Char Char"/>
    <w:basedOn w:val="770"/>
    <w:qFormat/>
    <w:pPr>
      <w:spacing w:line="360" w:lineRule="auto"/>
    </w:pPr>
    <w:rPr>
      <w:sz w:val="24"/>
      <w:szCs w:val="20"/>
    </w:rPr>
  </w:style>
  <w:style w:type="paragraph" w:styleId="985" w:customStyle="1">
    <w:name w:val="Char1 Char Char Char"/>
    <w:basedOn w:val="754"/>
    <w:qFormat/>
    <w:rPr>
      <w:rFonts w:ascii="Tahoma" w:hAnsi="Tahoma"/>
      <w:sz w:val="24"/>
      <w:szCs w:val="20"/>
    </w:rPr>
  </w:style>
  <w:style w:type="paragraph" w:styleId="986" w:customStyle="1">
    <w:name w:val="Char"/>
    <w:basedOn w:val="754"/>
    <w:qFormat/>
    <w:pPr>
      <w:ind w:left="420" w:hanging="420"/>
      <w:tabs>
        <w:tab w:val="left" w:pos="420" w:leader="none"/>
      </w:tabs>
    </w:pPr>
    <w:rPr>
      <w:sz w:val="24"/>
    </w:rPr>
  </w:style>
  <w:style w:type="paragraph" w:styleId="987" w:customStyle="1">
    <w:name w:val="正文2"/>
    <w:basedOn w:val="754"/>
    <w:qFormat/>
    <w:pPr>
      <w:ind w:firstLine="200"/>
      <w:jc w:val="left"/>
      <w:spacing w:after="160" w:line="360" w:lineRule="auto"/>
      <w:widowControl/>
    </w:pPr>
    <w:rPr>
      <w:rFonts w:ascii="Verdana" w:hAnsi="Verdana" w:eastAsia="黑体"/>
      <w:szCs w:val="20"/>
      <w:lang w:eastAsia="en-US"/>
    </w:rPr>
  </w:style>
  <w:style w:type="paragraph" w:styleId="988" w:customStyle="1">
    <w:name w:val="Char Char Char1 Char Char Char Char"/>
    <w:basedOn w:val="754"/>
    <w:qFormat/>
    <w:pPr>
      <w:jc w:val="left"/>
      <w:spacing w:after="160" w:line="240" w:lineRule="exact"/>
      <w:widowControl/>
    </w:pPr>
    <w:rPr>
      <w:sz w:val="24"/>
    </w:rPr>
  </w:style>
  <w:style w:type="paragraph" w:styleId="989">
    <w:name w:val="No Spacing"/>
    <w:uiPriority w:val="1"/>
    <w:qFormat/>
    <w:pPr>
      <w:jc w:val="both"/>
      <w:widowControl w:val="off"/>
    </w:pPr>
    <w:rPr>
      <w:sz w:val="21"/>
      <w:szCs w:val="24"/>
    </w:rPr>
  </w:style>
  <w:style w:type="paragraph" w:styleId="990" w:customStyle="1">
    <w:name w:val="纯文本11"/>
    <w:basedOn w:val="754"/>
    <w:qFormat/>
    <w:rPr>
      <w:rFonts w:ascii="宋体" w:hAnsi="Courier New" w:eastAsia="楷体_GB2312"/>
      <w:sz w:val="28"/>
      <w:szCs w:val="20"/>
    </w:rPr>
  </w:style>
  <w:style w:type="character" w:styleId="991" w:customStyle="1">
    <w:name w:val="纯文本 Char1"/>
    <w:qFormat/>
    <w:rPr>
      <w:rFonts w:ascii="宋体" w:hAnsi="Courier New" w:eastAsia="楷体_GB2312"/>
      <w:sz w:val="24"/>
      <w:lang w:val="en-US" w:eastAsia="zh-CN" w:bidi="ar-SA"/>
    </w:rPr>
  </w:style>
  <w:style w:type="paragraph" w:styleId="992" w:customStyle="1">
    <w:name w:val="纯文本2"/>
    <w:basedOn w:val="754"/>
    <w:qFormat/>
    <w:rPr>
      <w:rFonts w:ascii="宋体" w:hAnsi="Courier New" w:eastAsia="楷体_GB2312"/>
      <w:sz w:val="26"/>
      <w:szCs w:val="20"/>
    </w:rPr>
  </w:style>
  <w:style w:type="character" w:styleId="993" w:customStyle="1">
    <w:name w:val="Plain Text Char"/>
    <w:qFormat/>
    <w:rPr>
      <w:rFonts w:ascii="宋体" w:hAnsi="Courier New" w:eastAsia="楷体_GB2312"/>
      <w:sz w:val="26"/>
      <w:lang w:val="en-US" w:eastAsia="zh-CN" w:bidi="ar-SA"/>
    </w:rPr>
  </w:style>
  <w:style w:type="paragraph" w:styleId="994" w:customStyle="1">
    <w:name w:val="修订1"/>
    <w:hidden/>
    <w:uiPriority w:val="99"/>
    <w:semiHidden/>
    <w:unhideWhenUsed/>
    <w:qFormat/>
    <w:rPr>
      <w:sz w:val="21"/>
      <w:szCs w:val="24"/>
    </w:rPr>
  </w:style>
  <w:style w:type="character" w:styleId="995" w:customStyle="1">
    <w:name w:val="apple-converted-space"/>
    <w:basedOn w:val="764"/>
    <w:qFormat/>
  </w:style>
  <w:style w:type="paragraph" w:styleId="996" w:customStyle="1">
    <w:name w:val="p1"/>
    <w:basedOn w:val="754"/>
    <w:qFormat/>
    <w:pPr>
      <w:jc w:val="left"/>
      <w:spacing w:before="100" w:beforeAutospacing="1" w:after="100" w:afterAutospacing="1"/>
      <w:widowControl/>
    </w:pPr>
    <w:rPr>
      <w:rFonts w:ascii="宋体" w:hAnsi="宋体" w:cs="宋体"/>
      <w:sz w:val="24"/>
    </w:rPr>
  </w:style>
  <w:style w:type="paragraph" w:styleId="997" w:customStyle="1">
    <w:name w:val="p3"/>
    <w:basedOn w:val="754"/>
    <w:qFormat/>
    <w:pPr>
      <w:jc w:val="left"/>
      <w:spacing w:before="100" w:beforeAutospacing="1" w:after="100" w:afterAutospacing="1"/>
      <w:widowControl/>
    </w:pPr>
    <w:rPr>
      <w:rFonts w:ascii="宋体" w:hAnsi="宋体" w:cs="宋体"/>
      <w:sz w:val="24"/>
    </w:rPr>
  </w:style>
  <w:style w:type="character" w:styleId="998" w:customStyle="1">
    <w:name w:val="s6"/>
    <w:basedOn w:val="764"/>
    <w:qFormat/>
  </w:style>
  <w:style w:type="character" w:styleId="999" w:customStyle="1">
    <w:name w:val="s1"/>
    <w:basedOn w:val="764"/>
    <w:qFormat/>
  </w:style>
  <w:style w:type="paragraph" w:styleId="1000" w:customStyle="1">
    <w:name w:val="列出段落1"/>
    <w:basedOn w:val="754"/>
    <w:uiPriority w:val="34"/>
    <w:qFormat/>
    <w:pPr>
      <w:ind w:firstLine="420"/>
    </w:pPr>
    <w:rPr>
      <w:lang w:val="zh-CN"/>
    </w:rPr>
  </w:style>
  <w:style w:type="character" w:styleId="1001" w:customStyle="1">
    <w:name w:val="批注文字 Char3"/>
    <w:qFormat/>
    <w:rPr>
      <w:rFonts w:eastAsia="宋体"/>
      <w:sz w:val="21"/>
      <w:szCs w:val="24"/>
      <w:lang w:val="en-US" w:eastAsia="zh-CN" w:bidi="ar-SA"/>
    </w:rPr>
  </w:style>
  <w:style w:type="paragraph" w:styleId="1002">
    <w:name w:val="List Paragraph"/>
    <w:basedOn w:val="754"/>
    <w:uiPriority w:val="99"/>
    <w:qFormat/>
    <w:pPr>
      <w:ind w:firstLine="420"/>
    </w:pPr>
  </w:style>
  <w:style w:type="paragraph" w:styleId="1003" w:customStyle="1">
    <w:name w:val="BodyText"/>
    <w:basedOn w:val="754"/>
    <w:uiPriority w:val="99"/>
    <w:qFormat/>
    <w:pPr>
      <w:spacing w:after="120"/>
    </w:pPr>
  </w:style>
  <w:style w:type="character" w:styleId="1004" w:customStyle="1">
    <w:name w:val="NormalCharacter"/>
    <w:semiHidden/>
    <w:qFormat/>
  </w:style>
  <w:style w:type="character" w:styleId="1005" w:customStyle="1">
    <w:name w:val="正文文本缩进 Char"/>
    <w:basedOn w:val="764"/>
    <w:link w:val="773"/>
    <w:qFormat/>
    <w:rPr>
      <w:rFonts w:ascii="Times New Roman" w:hAnsi="Times New Roman"/>
      <w:sz w:val="21"/>
      <w:szCs w:val="24"/>
    </w:rPr>
  </w:style>
  <w:style w:type="paragraph" w:styleId="1006" w:customStyle="1">
    <w:name w:val="纯文本3"/>
    <w:basedOn w:val="754"/>
    <w:qFormat/>
    <w:rPr>
      <w:rFonts w:ascii="宋体" w:hAnsi="Courier New" w:eastAsia="楷体_GB2312"/>
      <w:sz w:val="28"/>
      <w:szCs w:val="20"/>
    </w:rPr>
  </w:style>
  <w:style w:type="paragraph" w:styleId="1007" w:customStyle="1">
    <w:name w:val="修订2"/>
    <w:hidden/>
    <w:uiPriority w:val="99"/>
    <w:semiHidden/>
    <w:qFormat/>
    <w:rPr>
      <w:sz w:val="21"/>
      <w:szCs w:val="24"/>
    </w:rPr>
  </w:style>
  <w:style w:type="paragraph" w:styleId="1008" w:customStyle="1">
    <w:name w:val="修订3"/>
    <w:hidden/>
    <w:uiPriority w:val="99"/>
    <w:semiHidden/>
    <w:qFormat/>
    <w:rPr>
      <w:sz w:val="21"/>
      <w:szCs w:val="24"/>
    </w:rPr>
  </w:style>
  <w:style w:type="paragraph" w:styleId="1009" w:customStyle="1">
    <w:name w:val="修订4"/>
    <w:hidden/>
    <w:uiPriority w:val="99"/>
    <w:semiHidden/>
    <w:qFormat/>
    <w:rPr>
      <w:sz w:val="21"/>
      <w:szCs w:val="24"/>
    </w:rPr>
  </w:style>
  <w:style w:type="paragraph" w:styleId="1010" w:customStyle="1">
    <w:name w:val="列出段落2"/>
    <w:basedOn w:val="754"/>
    <w:uiPriority w:val="34"/>
    <w:qFormat/>
    <w:pPr>
      <w:ind w:firstLine="420"/>
    </w:pPr>
  </w:style>
  <w:style w:type="paragraph" w:styleId="1011" w:customStyle="1">
    <w:name w:val="_正文段落"/>
    <w:basedOn w:val="754"/>
    <w:qFormat/>
    <w:pPr>
      <w:ind w:firstLine="200"/>
      <w:spacing w:line="360" w:lineRule="auto"/>
    </w:pPr>
    <w:rPr>
      <w:sz w:val="24"/>
    </w:rPr>
  </w:style>
  <w:style w:type="paragraph" w:styleId="1012" w:customStyle="1">
    <w:name w:val="_Style 30"/>
    <w:basedOn w:val="754"/>
    <w:next w:val="777"/>
    <w:qFormat/>
    <w:rPr>
      <w:rFonts w:ascii="宋体" w:hAnsi="Courier New"/>
    </w:rPr>
  </w:style>
  <w:style w:type="paragraph" w:styleId="1013" w:customStyle="1">
    <w:name w:val="正文缩进1"/>
    <w:basedOn w:val="754"/>
    <w:next w:val="754"/>
    <w:uiPriority w:val="99"/>
    <w:unhideWhenUsed/>
    <w:qFormat/>
    <w:pPr>
      <w:ind w:firstLine="420"/>
      <w:jc w:val="left"/>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16</cp:revision>
  <dcterms:created xsi:type="dcterms:W3CDTF">2024-01-02T10:17:00Z</dcterms:created>
  <dcterms:modified xsi:type="dcterms:W3CDTF">2025-11-24T07:26:57Z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eyJoZGlkIjoiYTg2ZGIyZWRmZTk5MGEyN2Y5Y2Y2MjllNTgyNjIzMzUiLCJ1c2VySWQiOiIxMDQzMzQ5ODU4In0=</vt:lpwstr>
  </property>
</Properties>
</file>